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5E214" w14:textId="3B8BC3E3" w:rsidR="00FD39BD" w:rsidRPr="00440706" w:rsidRDefault="00FD39BD" w:rsidP="008763F1">
      <w:pPr>
        <w:pStyle w:val="FP"/>
        <w:tabs>
          <w:tab w:val="right" w:pos="9356"/>
        </w:tabs>
        <w:rPr>
          <w:b/>
          <w:bCs/>
          <w:sz w:val="24"/>
          <w:szCs w:val="24"/>
        </w:rPr>
      </w:pPr>
      <w:bookmarkStart w:id="0" w:name="OLE_LINK1"/>
      <w:bookmarkStart w:id="1" w:name="OLE_LINK2"/>
      <w:r w:rsidRPr="00440706">
        <w:rPr>
          <w:b/>
          <w:bCs/>
          <w:sz w:val="24"/>
          <w:szCs w:val="24"/>
        </w:rPr>
        <w:t>3GPP TSG-RAN WG4 Meeting #</w:t>
      </w:r>
      <w:r w:rsidR="003069D3" w:rsidRPr="00440706">
        <w:rPr>
          <w:b/>
          <w:bCs/>
          <w:sz w:val="24"/>
          <w:szCs w:val="24"/>
        </w:rPr>
        <w:t>10</w:t>
      </w:r>
      <w:r w:rsidR="008763F1" w:rsidRPr="00440706">
        <w:rPr>
          <w:b/>
          <w:bCs/>
          <w:sz w:val="24"/>
          <w:szCs w:val="24"/>
        </w:rPr>
        <w:t>1</w:t>
      </w:r>
      <w:r w:rsidRPr="00440706">
        <w:rPr>
          <w:b/>
          <w:bCs/>
          <w:sz w:val="24"/>
          <w:szCs w:val="24"/>
        </w:rPr>
        <w:t>-e</w:t>
      </w:r>
      <w:r w:rsidR="00A141F3" w:rsidRPr="00440706">
        <w:rPr>
          <w:b/>
          <w:bCs/>
          <w:sz w:val="24"/>
          <w:szCs w:val="24"/>
        </w:rPr>
        <w:t xml:space="preserve"> </w:t>
      </w:r>
      <w:r w:rsidR="008763F1" w:rsidRPr="00440706">
        <w:rPr>
          <w:b/>
          <w:bCs/>
          <w:sz w:val="24"/>
          <w:szCs w:val="24"/>
        </w:rPr>
        <w:tab/>
      </w:r>
      <w:bookmarkStart w:id="2" w:name="TDOC_NUMBER"/>
      <w:r w:rsidR="00E27535" w:rsidRPr="00440706">
        <w:rPr>
          <w:b/>
          <w:bCs/>
          <w:sz w:val="24"/>
          <w:szCs w:val="24"/>
        </w:rPr>
        <w:t>R4-2119294</w:t>
      </w:r>
      <w:bookmarkEnd w:id="2"/>
    </w:p>
    <w:p w14:paraId="71E94D1E" w14:textId="256040D0" w:rsidR="003069D3" w:rsidRPr="00440706" w:rsidRDefault="003069D3" w:rsidP="00E84456">
      <w:pPr>
        <w:pStyle w:val="FP"/>
        <w:rPr>
          <w:b/>
          <w:bCs/>
          <w:sz w:val="24"/>
          <w:szCs w:val="24"/>
        </w:rPr>
      </w:pPr>
      <w:r w:rsidRPr="00440706">
        <w:rPr>
          <w:b/>
          <w:bCs/>
          <w:sz w:val="24"/>
          <w:szCs w:val="24"/>
        </w:rPr>
        <w:t xml:space="preserve">Electronic Meeting, </w:t>
      </w:r>
      <w:r w:rsidR="006F3975" w:rsidRPr="00440706">
        <w:rPr>
          <w:b/>
          <w:bCs/>
          <w:sz w:val="24"/>
          <w:szCs w:val="24"/>
        </w:rPr>
        <w:t>1</w:t>
      </w:r>
      <w:r w:rsidR="006F3975" w:rsidRPr="00440706">
        <w:rPr>
          <w:b/>
          <w:bCs/>
          <w:sz w:val="24"/>
          <w:szCs w:val="24"/>
          <w:vertAlign w:val="superscript"/>
        </w:rPr>
        <w:t>st</w:t>
      </w:r>
      <w:r w:rsidR="006F3975" w:rsidRPr="00440706">
        <w:rPr>
          <w:b/>
          <w:bCs/>
          <w:sz w:val="24"/>
          <w:szCs w:val="24"/>
        </w:rPr>
        <w:t xml:space="preserve"> – 12</w:t>
      </w:r>
      <w:r w:rsidR="006F3975" w:rsidRPr="00440706">
        <w:rPr>
          <w:b/>
          <w:bCs/>
          <w:sz w:val="24"/>
          <w:szCs w:val="24"/>
          <w:vertAlign w:val="superscript"/>
        </w:rPr>
        <w:t>th</w:t>
      </w:r>
      <w:r w:rsidR="006F3975" w:rsidRPr="00440706">
        <w:rPr>
          <w:b/>
          <w:bCs/>
          <w:sz w:val="24"/>
          <w:szCs w:val="24"/>
        </w:rPr>
        <w:t xml:space="preserve"> November</w:t>
      </w:r>
      <w:r w:rsidRPr="00440706">
        <w:rPr>
          <w:b/>
          <w:bCs/>
          <w:sz w:val="24"/>
          <w:szCs w:val="24"/>
        </w:rPr>
        <w:t xml:space="preserve"> 2021</w:t>
      </w:r>
    </w:p>
    <w:p w14:paraId="338C0861" w14:textId="77777777" w:rsidR="002B6FA4" w:rsidRPr="00D91C25" w:rsidRDefault="002B6FA4" w:rsidP="00E84456">
      <w:pPr>
        <w:rPr>
          <w:lang w:eastAsia="zh-CN"/>
        </w:rPr>
      </w:pPr>
    </w:p>
    <w:p w14:paraId="1E2A337A" w14:textId="7A7CA687" w:rsidR="002B6FA4" w:rsidRPr="007E6B42" w:rsidRDefault="002B6FA4" w:rsidP="007E6B42">
      <w:pPr>
        <w:spacing w:after="120"/>
        <w:rPr>
          <w:b/>
          <w:bCs/>
          <w:lang w:eastAsia="zh-CN"/>
        </w:rPr>
      </w:pPr>
      <w:r w:rsidRPr="0037711E">
        <w:rPr>
          <w:b/>
          <w:bCs/>
          <w:lang w:eastAsia="zh-CN"/>
        </w:rPr>
        <w:t>Source:</w:t>
      </w:r>
      <w:r w:rsidRPr="00D91C25">
        <w:rPr>
          <w:lang w:eastAsia="zh-CN"/>
        </w:rPr>
        <w:tab/>
      </w:r>
      <w:r w:rsidR="00461CB7">
        <w:rPr>
          <w:lang w:eastAsia="zh-CN"/>
        </w:rPr>
        <w:t xml:space="preserve">   </w:t>
      </w:r>
      <w:r w:rsidR="00213A35" w:rsidRPr="007E6B42">
        <w:rPr>
          <w:b/>
          <w:bCs/>
          <w:lang w:eastAsia="zh-CN"/>
        </w:rPr>
        <w:t>Hughes/EchoStar</w:t>
      </w:r>
      <w:r w:rsidR="006D3CBF">
        <w:rPr>
          <w:b/>
          <w:bCs/>
          <w:lang w:eastAsia="zh-CN"/>
        </w:rPr>
        <w:t>, Thales</w:t>
      </w:r>
    </w:p>
    <w:p w14:paraId="540598AD" w14:textId="01ED0C50" w:rsidR="002B6FA4" w:rsidRPr="007E6B42" w:rsidRDefault="002B6FA4" w:rsidP="007E6B42">
      <w:pPr>
        <w:spacing w:after="120"/>
        <w:rPr>
          <w:b/>
          <w:bCs/>
          <w:lang w:eastAsia="zh-CN"/>
        </w:rPr>
      </w:pPr>
      <w:r w:rsidRPr="007E6B42">
        <w:rPr>
          <w:b/>
          <w:bCs/>
          <w:lang w:eastAsia="zh-CN"/>
        </w:rPr>
        <w:t>Title:</w:t>
      </w:r>
      <w:r w:rsidRPr="007E6B42">
        <w:rPr>
          <w:b/>
          <w:bCs/>
          <w:lang w:eastAsia="zh-CN"/>
        </w:rPr>
        <w:tab/>
      </w:r>
      <w:r w:rsidR="008763F1" w:rsidRPr="007E6B42">
        <w:rPr>
          <w:b/>
          <w:bCs/>
          <w:lang w:eastAsia="zh-CN"/>
        </w:rPr>
        <w:tab/>
      </w:r>
      <w:r w:rsidR="00461CB7">
        <w:rPr>
          <w:b/>
          <w:bCs/>
          <w:lang w:eastAsia="zh-CN"/>
        </w:rPr>
        <w:t xml:space="preserve">   </w:t>
      </w:r>
      <w:r w:rsidR="00213A35" w:rsidRPr="007E6B42">
        <w:rPr>
          <w:b/>
          <w:bCs/>
          <w:lang w:eastAsia="zh-CN"/>
        </w:rPr>
        <w:t xml:space="preserve">On </w:t>
      </w:r>
      <w:r w:rsidR="00DA769A" w:rsidRPr="007E6B42">
        <w:rPr>
          <w:b/>
          <w:bCs/>
          <w:lang w:eastAsia="zh-CN"/>
        </w:rPr>
        <w:t>t</w:t>
      </w:r>
      <w:r w:rsidR="00213A35" w:rsidRPr="007E6B42">
        <w:rPr>
          <w:b/>
          <w:bCs/>
          <w:lang w:eastAsia="zh-CN"/>
        </w:rPr>
        <w:t>he S-band NTN-NTN Coexistence</w:t>
      </w:r>
    </w:p>
    <w:p w14:paraId="75BEF804" w14:textId="3968883C" w:rsidR="002B6FA4" w:rsidRPr="007E6B42" w:rsidRDefault="002B6FA4" w:rsidP="007E6B42">
      <w:pPr>
        <w:spacing w:after="120"/>
        <w:rPr>
          <w:b/>
          <w:bCs/>
          <w:lang w:eastAsia="zh-CN"/>
        </w:rPr>
      </w:pPr>
      <w:r w:rsidRPr="007E6B42">
        <w:rPr>
          <w:b/>
          <w:bCs/>
          <w:lang w:eastAsia="zh-CN"/>
        </w:rPr>
        <w:t>Type:</w:t>
      </w:r>
      <w:r w:rsidRPr="007E6B42">
        <w:rPr>
          <w:b/>
          <w:bCs/>
          <w:lang w:eastAsia="zh-CN"/>
        </w:rPr>
        <w:tab/>
      </w:r>
      <w:r w:rsidR="008763F1" w:rsidRPr="007E6B42">
        <w:rPr>
          <w:b/>
          <w:bCs/>
          <w:lang w:eastAsia="zh-CN"/>
        </w:rPr>
        <w:tab/>
      </w:r>
      <w:r w:rsidR="00461CB7">
        <w:rPr>
          <w:b/>
          <w:bCs/>
          <w:lang w:eastAsia="zh-CN"/>
        </w:rPr>
        <w:t xml:space="preserve">   </w:t>
      </w:r>
      <w:r w:rsidR="00A83844" w:rsidRPr="007E6B42">
        <w:rPr>
          <w:b/>
          <w:bCs/>
          <w:lang w:eastAsia="zh-CN"/>
        </w:rPr>
        <w:t>D</w:t>
      </w:r>
      <w:r w:rsidRPr="007E6B42">
        <w:rPr>
          <w:b/>
          <w:bCs/>
          <w:lang w:eastAsia="zh-CN"/>
        </w:rPr>
        <w:t>iscussion</w:t>
      </w:r>
    </w:p>
    <w:p w14:paraId="3A3DA31F" w14:textId="38DC8AA2" w:rsidR="002B6FA4" w:rsidRPr="007E6B42" w:rsidRDefault="002B6FA4" w:rsidP="007E6B42">
      <w:pPr>
        <w:spacing w:after="120"/>
        <w:rPr>
          <w:b/>
          <w:bCs/>
          <w:lang w:eastAsia="zh-CN"/>
        </w:rPr>
      </w:pPr>
      <w:r w:rsidRPr="007E6B42">
        <w:rPr>
          <w:b/>
          <w:bCs/>
          <w:lang w:eastAsia="zh-CN"/>
        </w:rPr>
        <w:t>Document for:</w:t>
      </w:r>
      <w:r w:rsidRPr="007E6B42">
        <w:rPr>
          <w:b/>
          <w:bCs/>
          <w:lang w:eastAsia="zh-CN"/>
        </w:rPr>
        <w:tab/>
      </w:r>
      <w:r w:rsidR="00461CB7">
        <w:rPr>
          <w:b/>
          <w:bCs/>
          <w:lang w:eastAsia="zh-CN"/>
        </w:rPr>
        <w:t xml:space="preserve">   </w:t>
      </w:r>
      <w:r w:rsidR="00A83844" w:rsidRPr="007E6B42">
        <w:rPr>
          <w:b/>
          <w:bCs/>
          <w:lang w:eastAsia="zh-CN"/>
        </w:rPr>
        <w:t>D</w:t>
      </w:r>
      <w:r w:rsidR="004835D6" w:rsidRPr="007E6B42">
        <w:rPr>
          <w:b/>
          <w:bCs/>
          <w:lang w:eastAsia="zh-CN"/>
        </w:rPr>
        <w:t>ecision</w:t>
      </w:r>
    </w:p>
    <w:p w14:paraId="69A7A4DD" w14:textId="2DA62397" w:rsidR="002B6FA4" w:rsidRPr="007E6B42" w:rsidRDefault="002B6FA4" w:rsidP="007E6B42">
      <w:pPr>
        <w:spacing w:after="120"/>
        <w:rPr>
          <w:b/>
          <w:bCs/>
          <w:lang w:eastAsia="zh-CN"/>
        </w:rPr>
      </w:pPr>
      <w:r w:rsidRPr="007E6B42">
        <w:rPr>
          <w:b/>
          <w:bCs/>
          <w:lang w:eastAsia="zh-CN"/>
        </w:rPr>
        <w:t>Agenda Item:</w:t>
      </w:r>
      <w:r w:rsidRPr="007E6B42">
        <w:rPr>
          <w:b/>
          <w:bCs/>
          <w:lang w:eastAsia="zh-CN"/>
        </w:rPr>
        <w:tab/>
      </w:r>
      <w:r w:rsidR="003C239E">
        <w:rPr>
          <w:b/>
          <w:bCs/>
          <w:lang w:eastAsia="zh-CN"/>
        </w:rPr>
        <w:t xml:space="preserve">   </w:t>
      </w:r>
      <w:r w:rsidR="003C239E" w:rsidRPr="003C239E">
        <w:rPr>
          <w:b/>
          <w:bCs/>
          <w:lang w:eastAsia="zh-CN"/>
        </w:rPr>
        <w:t>8.13.2</w:t>
      </w:r>
    </w:p>
    <w:p w14:paraId="6816966F" w14:textId="69FA395B" w:rsidR="006A1A84" w:rsidRPr="007E6B42" w:rsidRDefault="002B6FA4" w:rsidP="007E6B42">
      <w:pPr>
        <w:spacing w:after="120"/>
        <w:rPr>
          <w:b/>
          <w:bCs/>
          <w:lang w:eastAsia="zh-CN"/>
        </w:rPr>
      </w:pPr>
      <w:r w:rsidRPr="007E6B42">
        <w:rPr>
          <w:b/>
          <w:bCs/>
          <w:lang w:eastAsia="zh-CN"/>
        </w:rPr>
        <w:t>Release</w:t>
      </w:r>
      <w:r w:rsidR="00850034" w:rsidRPr="007E6B42">
        <w:rPr>
          <w:b/>
          <w:bCs/>
          <w:lang w:eastAsia="zh-CN"/>
        </w:rPr>
        <w:t>:</w:t>
      </w:r>
      <w:r w:rsidRPr="007E6B42">
        <w:rPr>
          <w:b/>
          <w:bCs/>
          <w:lang w:eastAsia="zh-CN"/>
        </w:rPr>
        <w:tab/>
      </w:r>
      <w:r w:rsidR="003C239E">
        <w:rPr>
          <w:b/>
          <w:bCs/>
          <w:lang w:eastAsia="zh-CN"/>
        </w:rPr>
        <w:t xml:space="preserve">   </w:t>
      </w:r>
      <w:r w:rsidRPr="007E6B42">
        <w:rPr>
          <w:b/>
          <w:bCs/>
          <w:lang w:eastAsia="zh-CN"/>
        </w:rPr>
        <w:t>Rel-17</w:t>
      </w:r>
    </w:p>
    <w:bookmarkEnd w:id="0"/>
    <w:bookmarkEnd w:id="1"/>
    <w:p w14:paraId="279C7545" w14:textId="27165910" w:rsidR="006F3975" w:rsidRPr="00D91C25" w:rsidRDefault="006F3975" w:rsidP="00525F06">
      <w:pPr>
        <w:pStyle w:val="Heading1"/>
      </w:pPr>
      <w:r w:rsidRPr="00D91C25">
        <w:t>I</w:t>
      </w:r>
      <w:r w:rsidR="00DA0946" w:rsidRPr="00D91C25">
        <w:t>ntroduction</w:t>
      </w:r>
    </w:p>
    <w:p w14:paraId="719B34E2" w14:textId="02B5D8A8" w:rsidR="0061689A" w:rsidRPr="00D91C25" w:rsidRDefault="004432A0" w:rsidP="00E84456">
      <w:r w:rsidRPr="00D91C25">
        <w:t>In</w:t>
      </w:r>
      <w:r w:rsidR="006F3975" w:rsidRPr="00D91C25">
        <w:t xml:space="preserve"> RAN4 #100-e</w:t>
      </w:r>
      <w:r w:rsidR="00525F06" w:rsidRPr="00D91C25">
        <w:t xml:space="preserve"> and with respect to </w:t>
      </w:r>
      <w:r w:rsidRPr="00D91C25">
        <w:t xml:space="preserve">agenda </w:t>
      </w:r>
      <w:r w:rsidR="004C2BC8" w:rsidRPr="00D91C25">
        <w:t xml:space="preserve">item [313] “NTN_Solutions_Part2” </w:t>
      </w:r>
      <w:r w:rsidR="00D1445D" w:rsidRPr="00D91C25">
        <w:fldChar w:fldCharType="begin"/>
      </w:r>
      <w:r w:rsidR="00D1445D" w:rsidRPr="00D91C25">
        <w:instrText xml:space="preserve"> REF R4_2115785 \r \h </w:instrText>
      </w:r>
      <w:r w:rsidR="00D1445D" w:rsidRPr="00D91C25">
        <w:fldChar w:fldCharType="separate"/>
      </w:r>
      <w:r w:rsidR="00653B9E">
        <w:t>[1]</w:t>
      </w:r>
      <w:r w:rsidR="00D1445D" w:rsidRPr="00D91C25">
        <w:fldChar w:fldCharType="end"/>
      </w:r>
      <w:r w:rsidR="00525F06" w:rsidRPr="00D91C25">
        <w:t xml:space="preserve"> and</w:t>
      </w:r>
      <w:r w:rsidRPr="00D91C25">
        <w:t xml:space="preserve"> </w:t>
      </w:r>
      <w:r w:rsidR="008763F1">
        <w:t xml:space="preserve">thereof </w:t>
      </w:r>
      <w:r w:rsidR="004C2BC8" w:rsidRPr="00D91C25">
        <w:t xml:space="preserve">issue </w:t>
      </w:r>
      <w:r w:rsidR="00EC44EB" w:rsidRPr="00D91C25">
        <w:t>1-5 “NTN-NTN co-existence scenarios”</w:t>
      </w:r>
      <w:r w:rsidR="00525F06" w:rsidRPr="00D91C25">
        <w:t xml:space="preserve">, </w:t>
      </w:r>
      <w:r w:rsidRPr="00D91C25">
        <w:t xml:space="preserve">the </w:t>
      </w:r>
      <w:r w:rsidR="00EC44EB" w:rsidRPr="00D91C25">
        <w:t xml:space="preserve">moderator noted the view </w:t>
      </w:r>
      <w:r w:rsidR="00B303ED" w:rsidRPr="00D91C25">
        <w:t xml:space="preserve">of this </w:t>
      </w:r>
      <w:r w:rsidR="00525F06" w:rsidRPr="00D91C25">
        <w:t xml:space="preserve">company (see below) and added: </w:t>
      </w:r>
      <w:r w:rsidR="002F3F98" w:rsidRPr="00D91C25">
        <w:br/>
      </w:r>
      <w:r w:rsidR="00A83844" w:rsidRPr="00D91C25">
        <w:t>“...</w:t>
      </w:r>
      <w:r w:rsidR="00EC44EB" w:rsidRPr="00D91C25">
        <w:rPr>
          <w:i/>
          <w:iCs/>
        </w:rPr>
        <w:t>I encourage all to give a second thought about it</w:t>
      </w:r>
      <w:r w:rsidR="00EC44EB" w:rsidRPr="00D91C25">
        <w:t>”:</w:t>
      </w:r>
    </w:p>
    <w:p w14:paraId="7D8E347C" w14:textId="22120B26" w:rsidR="004432A0" w:rsidRPr="00D91C25" w:rsidRDefault="004432A0" w:rsidP="00A863E4">
      <w:pPr>
        <w:pStyle w:val="Caption"/>
      </w:pPr>
      <w:bookmarkStart w:id="3" w:name="_Ref83828145"/>
      <w:r w:rsidRPr="00D91C25">
        <w:t xml:space="preserve">Table </w:t>
      </w:r>
      <w:r w:rsidR="005C5587" w:rsidRPr="00D91C25">
        <w:fldChar w:fldCharType="begin"/>
      </w:r>
      <w:r w:rsidR="005C5587" w:rsidRPr="00D91C25">
        <w:instrText xml:space="preserve"> SEQ Table \* ARABIC </w:instrText>
      </w:r>
      <w:r w:rsidR="005C5587" w:rsidRPr="00D91C25">
        <w:fldChar w:fldCharType="separate"/>
      </w:r>
      <w:r w:rsidR="00653B9E">
        <w:rPr>
          <w:noProof/>
        </w:rPr>
        <w:t>1</w:t>
      </w:r>
      <w:r w:rsidR="005C5587" w:rsidRPr="00D91C25">
        <w:rPr>
          <w:noProof/>
        </w:rPr>
        <w:fldChar w:fldCharType="end"/>
      </w:r>
      <w:bookmarkEnd w:id="3"/>
      <w:r w:rsidRPr="00D91C25">
        <w:t xml:space="preserve">: </w:t>
      </w:r>
      <w:r w:rsidR="00EB434B" w:rsidRPr="00D91C25">
        <w:t>F</w:t>
      </w:r>
      <w:r w:rsidRPr="00D91C25">
        <w:t>rom Section 1.5 “Summary of 2</w:t>
      </w:r>
      <w:r w:rsidRPr="00D91C25">
        <w:rPr>
          <w:vertAlign w:val="superscript"/>
        </w:rPr>
        <w:t>nd</w:t>
      </w:r>
      <w:r w:rsidRPr="00D91C25">
        <w:t xml:space="preserve"> round”, “Issue 1-5: NTN-NTN co-existence” </w:t>
      </w:r>
      <w:r w:rsidRPr="00D91C25">
        <w:fldChar w:fldCharType="begin"/>
      </w:r>
      <w:r w:rsidRPr="00D91C25">
        <w:instrText xml:space="preserve"> REF R4_2115785 \r \h </w:instrText>
      </w:r>
      <w:r w:rsidRPr="00D91C25">
        <w:fldChar w:fldCharType="separate"/>
      </w:r>
      <w:r w:rsidR="00653B9E">
        <w:t>[1]</w:t>
      </w:r>
      <w:r w:rsidRPr="00D91C25">
        <w:fldChar w:fldCharType="end"/>
      </w:r>
      <w:r w:rsidRPr="00D91C25">
        <w:t>.</w:t>
      </w:r>
    </w:p>
    <w:tbl>
      <w:tblPr>
        <w:tblStyle w:val="TableGrid"/>
        <w:tblW w:w="0" w:type="auto"/>
        <w:tblInd w:w="445" w:type="dxa"/>
        <w:tblLook w:val="04A0" w:firstRow="1" w:lastRow="0" w:firstColumn="1" w:lastColumn="0" w:noHBand="0" w:noVBand="1"/>
      </w:tblPr>
      <w:tblGrid>
        <w:gridCol w:w="1149"/>
        <w:gridCol w:w="1803"/>
        <w:gridCol w:w="5997"/>
      </w:tblGrid>
      <w:tr w:rsidR="002F3F98" w:rsidRPr="00D91C25" w14:paraId="2592335C" w14:textId="77777777" w:rsidTr="006E3DC4">
        <w:tc>
          <w:tcPr>
            <w:tcW w:w="8949" w:type="dxa"/>
            <w:gridSpan w:val="3"/>
          </w:tcPr>
          <w:p w14:paraId="0139E852" w14:textId="072AD4C2" w:rsidR="002F3F98" w:rsidRPr="00D91C25" w:rsidRDefault="004A5D3F" w:rsidP="0058224D">
            <w:pPr>
              <w:rPr>
                <w:lang w:eastAsia="zh-CN"/>
              </w:rPr>
            </w:pPr>
            <w:r>
              <w:rPr>
                <w:highlight w:val="yellow"/>
              </w:rPr>
              <w:t>RAN4 #100-e d</w:t>
            </w:r>
            <w:r w:rsidRPr="004A5D3F">
              <w:rPr>
                <w:highlight w:val="yellow"/>
              </w:rPr>
              <w:t>iscussion</w:t>
            </w:r>
          </w:p>
        </w:tc>
      </w:tr>
      <w:tr w:rsidR="00D1445D" w:rsidRPr="00D91C25" w14:paraId="6AEBF8B0" w14:textId="77777777" w:rsidTr="006E3DC4">
        <w:tc>
          <w:tcPr>
            <w:tcW w:w="1149" w:type="dxa"/>
          </w:tcPr>
          <w:p w14:paraId="4E63B84B" w14:textId="77777777" w:rsidR="00D1445D" w:rsidRPr="00D91C25" w:rsidRDefault="00D1445D" w:rsidP="00E84456">
            <w:pPr>
              <w:rPr>
                <w:lang w:eastAsia="zh-CN"/>
              </w:rPr>
            </w:pPr>
            <w:r w:rsidRPr="00D91C25">
              <w:rPr>
                <w:lang w:eastAsia="zh-CN"/>
              </w:rPr>
              <w:t>Company</w:t>
            </w:r>
          </w:p>
        </w:tc>
        <w:tc>
          <w:tcPr>
            <w:tcW w:w="1803" w:type="dxa"/>
          </w:tcPr>
          <w:p w14:paraId="62A1E9EA" w14:textId="77777777" w:rsidR="00D1445D" w:rsidRPr="00D91C25" w:rsidRDefault="00D1445D" w:rsidP="008763F1">
            <w:pPr>
              <w:jc w:val="left"/>
              <w:rPr>
                <w:lang w:eastAsia="zh-CN"/>
              </w:rPr>
            </w:pPr>
            <w:r w:rsidRPr="00D91C25">
              <w:rPr>
                <w:lang w:eastAsia="zh-CN"/>
              </w:rPr>
              <w:t xml:space="preserve">Which Option do you agree with? </w:t>
            </w:r>
          </w:p>
        </w:tc>
        <w:tc>
          <w:tcPr>
            <w:tcW w:w="5997" w:type="dxa"/>
          </w:tcPr>
          <w:p w14:paraId="78979996" w14:textId="77777777" w:rsidR="00D1445D" w:rsidRPr="00D91C25" w:rsidRDefault="00D1445D" w:rsidP="00E84456">
            <w:pPr>
              <w:rPr>
                <w:lang w:eastAsia="zh-CN"/>
              </w:rPr>
            </w:pPr>
            <w:r w:rsidRPr="00D91C25">
              <w:rPr>
                <w:lang w:eastAsia="zh-CN"/>
              </w:rPr>
              <w:t>Comments</w:t>
            </w:r>
          </w:p>
        </w:tc>
      </w:tr>
      <w:tr w:rsidR="00D1445D" w:rsidRPr="00D91C25" w14:paraId="3159C99D" w14:textId="77777777" w:rsidTr="006E3DC4">
        <w:tc>
          <w:tcPr>
            <w:tcW w:w="1149" w:type="dxa"/>
          </w:tcPr>
          <w:p w14:paraId="79B07909" w14:textId="77777777" w:rsidR="00D1445D" w:rsidRPr="00D91C25" w:rsidRDefault="00D1445D" w:rsidP="00E84456">
            <w:pPr>
              <w:rPr>
                <w:lang w:eastAsia="zh-CN"/>
              </w:rPr>
            </w:pPr>
            <w:r w:rsidRPr="00D91C25">
              <w:rPr>
                <w:lang w:eastAsia="zh-CN"/>
              </w:rPr>
              <w:t>Moderator</w:t>
            </w:r>
          </w:p>
        </w:tc>
        <w:tc>
          <w:tcPr>
            <w:tcW w:w="1803" w:type="dxa"/>
          </w:tcPr>
          <w:p w14:paraId="02204D47" w14:textId="77777777" w:rsidR="00D1445D" w:rsidRPr="00D91C25" w:rsidRDefault="00D1445D" w:rsidP="00E84456">
            <w:pPr>
              <w:rPr>
                <w:lang w:eastAsia="zh-CN"/>
              </w:rPr>
            </w:pPr>
          </w:p>
        </w:tc>
        <w:tc>
          <w:tcPr>
            <w:tcW w:w="5997" w:type="dxa"/>
          </w:tcPr>
          <w:p w14:paraId="2C414BC6" w14:textId="77777777" w:rsidR="00D1445D" w:rsidRPr="00D91C25" w:rsidRDefault="00D1445D" w:rsidP="00E84456">
            <w:pPr>
              <w:rPr>
                <w:b/>
                <w:bCs/>
                <w:lang w:eastAsia="zh-CN"/>
              </w:rPr>
            </w:pPr>
            <w:r w:rsidRPr="00D91C25">
              <w:rPr>
                <w:lang w:eastAsia="zh-CN"/>
              </w:rPr>
              <w:t>In the summary of 1</w:t>
            </w:r>
            <w:r w:rsidRPr="00D91C25">
              <w:rPr>
                <w:vertAlign w:val="superscript"/>
                <w:lang w:eastAsia="zh-CN"/>
              </w:rPr>
              <w:t>st</w:t>
            </w:r>
            <w:r w:rsidRPr="00D91C25">
              <w:rPr>
                <w:lang w:eastAsia="zh-CN"/>
              </w:rPr>
              <w:t xml:space="preserve"> round discussion, the differences between 3GPP and ITU working procedure can be spotted and it is worth our further consideration on how to handle these differences taking into account that satellite systems do fall under the regime of and are relatively more impacted by the international regulatory framework. The comment of Hughes/EchoStar has been copied here and </w:t>
            </w:r>
            <w:r w:rsidRPr="00D91C25">
              <w:rPr>
                <w:b/>
                <w:bCs/>
                <w:lang w:eastAsia="zh-CN"/>
              </w:rPr>
              <w:t xml:space="preserve">I encourage all to give a second thought about it. </w:t>
            </w:r>
          </w:p>
          <w:p w14:paraId="6004C080" w14:textId="2398E2A9" w:rsidR="00D1445D" w:rsidRPr="00D91C25" w:rsidRDefault="00D1445D" w:rsidP="00E84456">
            <w:pPr>
              <w:rPr>
                <w:lang w:eastAsia="zh-CN"/>
              </w:rPr>
            </w:pPr>
            <w:r w:rsidRPr="00D91C25">
              <w:rPr>
                <w:highlight w:val="yellow"/>
                <w:lang w:eastAsia="zh-CN"/>
              </w:rPr>
              <w:t>Hughes/EchoStar: The process for S band MSS co-existence among systems, unlike the terrestrial mobile service, is subject to a formal process dictated by the ITU Radio Regulations</w:t>
            </w:r>
            <w:r w:rsidR="00FC27E6">
              <w:rPr>
                <w:highlight w:val="yellow"/>
                <w:lang w:eastAsia="zh-CN"/>
              </w:rPr>
              <w:t xml:space="preserve"> (ITU-RR)</w:t>
            </w:r>
            <w:r w:rsidRPr="00D91C25">
              <w:rPr>
                <w:highlight w:val="yellow"/>
                <w:lang w:eastAsia="zh-CN"/>
              </w:rPr>
              <w:t>.  Pursuant to the ITU Radio Regulations, multiple satellite systems can co-exist in the same frequency band but must follow the ITU Radio Regulations on coordination (or operate on a non-interference basis with no protection). Satellite network operators (through their filing Administration) are required to coordinate their satellite networks under Article 9 of the ITU Radio Regulations. All coordination agreements must be agreed to by the Administrations of the satellite network operators involved and notified to the ITU.  NTN-NTN coexistence analysis is not needed in 3GPP since the UE and BS RF requirements will be assumed for the ITU process in ensuring NTN-NTN coexistence. Therefore, 3GPP should defer to the ITU regulatory process which satellite operators and their Administrations are required to abide by.</w:t>
            </w:r>
          </w:p>
        </w:tc>
      </w:tr>
    </w:tbl>
    <w:p w14:paraId="14477B20" w14:textId="77777777" w:rsidR="00C55415" w:rsidRPr="00D91C25" w:rsidRDefault="00C55415" w:rsidP="00E84456"/>
    <w:p w14:paraId="0023F7DF" w14:textId="00E06511" w:rsidR="00EC44EB" w:rsidRDefault="002F3F98" w:rsidP="00E84456">
      <w:r w:rsidRPr="00D91C25">
        <w:t>T</w:t>
      </w:r>
      <w:r w:rsidR="00525F06" w:rsidRPr="00D91C25">
        <w:t>h</w:t>
      </w:r>
      <w:r w:rsidRPr="00D91C25">
        <w:t>is company’s v</w:t>
      </w:r>
      <w:r w:rsidR="00525F06" w:rsidRPr="00D91C25">
        <w:t xml:space="preserve">iew has been </w:t>
      </w:r>
      <w:r w:rsidR="00C460CB" w:rsidRPr="00D91C25">
        <w:t xml:space="preserve">explained </w:t>
      </w:r>
      <w:r w:rsidR="008763F1">
        <w:t xml:space="preserve">previously </w:t>
      </w:r>
      <w:r w:rsidR="00525F06" w:rsidRPr="00D91C25">
        <w:t>in a number of RAN and RAN</w:t>
      </w:r>
      <w:r w:rsidR="00C460CB" w:rsidRPr="00D91C25">
        <w:t>4</w:t>
      </w:r>
      <w:r w:rsidR="00525F06" w:rsidRPr="00D91C25">
        <w:t xml:space="preserve"> meetings</w:t>
      </w:r>
      <w:r w:rsidRPr="00D91C25">
        <w:t xml:space="preserve"> </w:t>
      </w:r>
      <w:r w:rsidR="00C460CB" w:rsidRPr="00D91C25">
        <w:t>and is upheld</w:t>
      </w:r>
      <w:r w:rsidR="008763F1">
        <w:t xml:space="preserve"> in this meeting too</w:t>
      </w:r>
      <w:r w:rsidR="00C460CB" w:rsidRPr="00D91C25">
        <w:t xml:space="preserve">. </w:t>
      </w:r>
      <w:r w:rsidRPr="00D91C25">
        <w:t>Nevertheless, i</w:t>
      </w:r>
      <w:r w:rsidR="00D1445D" w:rsidRPr="00D91C25">
        <w:t xml:space="preserve">n this </w:t>
      </w:r>
      <w:r w:rsidR="00A83844" w:rsidRPr="00D91C25">
        <w:t>contribution</w:t>
      </w:r>
      <w:r w:rsidR="00525F06" w:rsidRPr="00D91C25">
        <w:t xml:space="preserve"> </w:t>
      </w:r>
      <w:r w:rsidR="00D1445D" w:rsidRPr="00D91C25">
        <w:t xml:space="preserve">we respond to the </w:t>
      </w:r>
      <w:r w:rsidR="00C55415" w:rsidRPr="00D91C25">
        <w:t>W</w:t>
      </w:r>
      <w:r w:rsidR="00D1445D" w:rsidRPr="00D91C25">
        <w:t xml:space="preserve">ay </w:t>
      </w:r>
      <w:r w:rsidR="00C55415" w:rsidRPr="00D91C25">
        <w:t>F</w:t>
      </w:r>
      <w:r w:rsidR="00D1445D" w:rsidRPr="00D91C25">
        <w:t>orward</w:t>
      </w:r>
      <w:r w:rsidRPr="00D91C25">
        <w:t xml:space="preserve"> relating to the </w:t>
      </w:r>
      <w:r w:rsidRPr="00D91C25">
        <w:lastRenderedPageBreak/>
        <w:t>aforementioned issue</w:t>
      </w:r>
      <w:r w:rsidR="00D1445D" w:rsidRPr="00D91C25">
        <w:t xml:space="preserve"> </w:t>
      </w:r>
      <w:r w:rsidR="00C55415" w:rsidRPr="00D91C25">
        <w:fldChar w:fldCharType="begin"/>
      </w:r>
      <w:r w:rsidR="00C55415" w:rsidRPr="00D91C25">
        <w:instrText xml:space="preserve"> REF R4_2115785 \r \h </w:instrText>
      </w:r>
      <w:r w:rsidR="00C55415" w:rsidRPr="00D91C25">
        <w:fldChar w:fldCharType="separate"/>
      </w:r>
      <w:r w:rsidR="00653B9E">
        <w:t>[1]</w:t>
      </w:r>
      <w:r w:rsidR="00C55415" w:rsidRPr="00D91C25">
        <w:fldChar w:fldCharType="end"/>
      </w:r>
      <w:r w:rsidR="004432A0" w:rsidRPr="00D91C25">
        <w:t xml:space="preserve"> </w:t>
      </w:r>
      <w:r w:rsidR="004A67BE" w:rsidRPr="00D91C25">
        <w:t xml:space="preserve">(see </w:t>
      </w:r>
      <w:r w:rsidR="004A67BE" w:rsidRPr="00D91C25">
        <w:fldChar w:fldCharType="begin"/>
      </w:r>
      <w:r w:rsidR="004A67BE" w:rsidRPr="00D91C25">
        <w:instrText xml:space="preserve"> REF _Ref83926276 \h  \* MERGEFORMAT </w:instrText>
      </w:r>
      <w:r w:rsidR="004A67BE" w:rsidRPr="00D91C25">
        <w:fldChar w:fldCharType="separate"/>
      </w:r>
      <w:r w:rsidR="00653B9E" w:rsidRPr="00D91C25">
        <w:t xml:space="preserve">Table </w:t>
      </w:r>
      <w:r w:rsidR="00653B9E">
        <w:t>2</w:t>
      </w:r>
      <w:r w:rsidR="004A67BE" w:rsidRPr="00D91C25">
        <w:fldChar w:fldCharType="end"/>
      </w:r>
      <w:r w:rsidR="004A67BE" w:rsidRPr="00D91C25">
        <w:t xml:space="preserve">) </w:t>
      </w:r>
      <w:r w:rsidR="004432A0" w:rsidRPr="00D91C25">
        <w:t xml:space="preserve">and </w:t>
      </w:r>
      <w:r w:rsidR="009109B6">
        <w:t>clarify</w:t>
      </w:r>
      <w:r w:rsidR="009109B6" w:rsidRPr="00D91C25">
        <w:t xml:space="preserve"> </w:t>
      </w:r>
      <w:r w:rsidR="004432A0" w:rsidRPr="00D91C25">
        <w:t xml:space="preserve">how two </w:t>
      </w:r>
      <w:r w:rsidR="00FE3A06" w:rsidRPr="00D91C25">
        <w:t xml:space="preserve">adjacent </w:t>
      </w:r>
      <w:r w:rsidR="004432A0" w:rsidRPr="00D91C25">
        <w:t>NTN networks would co-exist</w:t>
      </w:r>
      <w:r w:rsidR="004432A0" w:rsidRPr="00D340AE">
        <w:t xml:space="preserve"> under the ITU framework.</w:t>
      </w:r>
    </w:p>
    <w:p w14:paraId="6D469E15" w14:textId="77777777" w:rsidR="00284F5C" w:rsidRPr="00D91C25" w:rsidRDefault="00284F5C" w:rsidP="00284F5C">
      <w:pPr>
        <w:pStyle w:val="Caption"/>
      </w:pPr>
      <w:bookmarkStart w:id="4" w:name="_Ref83926276"/>
      <w:r w:rsidRPr="00D91C25">
        <w:t xml:space="preserve">Table </w:t>
      </w:r>
      <w:r w:rsidRPr="00D91C25">
        <w:fldChar w:fldCharType="begin"/>
      </w:r>
      <w:r w:rsidRPr="00D91C25">
        <w:instrText xml:space="preserve"> SEQ Table \* ARABIC </w:instrText>
      </w:r>
      <w:r w:rsidRPr="00D91C25">
        <w:fldChar w:fldCharType="separate"/>
      </w:r>
      <w:r>
        <w:rPr>
          <w:noProof/>
        </w:rPr>
        <w:t>2</w:t>
      </w:r>
      <w:r w:rsidRPr="00D91C25">
        <w:rPr>
          <w:noProof/>
        </w:rPr>
        <w:fldChar w:fldCharType="end"/>
      </w:r>
      <w:bookmarkEnd w:id="4"/>
      <w:r w:rsidRPr="00D91C25">
        <w:t>: Extracted from Section 1.6 "Summary for 2nd round</w:t>
      </w:r>
      <w:r w:rsidRPr="00D91C25">
        <w:rPr>
          <w:noProof/>
        </w:rPr>
        <w:t xml:space="preserve"> "</w:t>
      </w:r>
      <w:r w:rsidRPr="00D91C25">
        <w:rPr>
          <w:noProof/>
        </w:rPr>
        <w:fldChar w:fldCharType="begin"/>
      </w:r>
      <w:r w:rsidRPr="00D91C25">
        <w:rPr>
          <w:noProof/>
        </w:rPr>
        <w:instrText xml:space="preserve"> REF R4_2115785 \r \h </w:instrText>
      </w:r>
      <w:r w:rsidRPr="00D91C25">
        <w:rPr>
          <w:noProof/>
        </w:rPr>
      </w:r>
      <w:r w:rsidRPr="00D91C25">
        <w:rPr>
          <w:noProof/>
        </w:rPr>
        <w:fldChar w:fldCharType="separate"/>
      </w:r>
      <w:r>
        <w:rPr>
          <w:noProof/>
        </w:rPr>
        <w:t>[1]</w:t>
      </w:r>
      <w:r w:rsidRPr="00D91C25">
        <w:rPr>
          <w:noProof/>
        </w:rPr>
        <w:fldChar w:fldCharType="end"/>
      </w:r>
      <w:r w:rsidRPr="00D91C25">
        <w:rPr>
          <w:noProof/>
        </w:rPr>
        <w:t>.</w:t>
      </w:r>
    </w:p>
    <w:tbl>
      <w:tblPr>
        <w:tblStyle w:val="TableGrid"/>
        <w:tblW w:w="9351" w:type="dxa"/>
        <w:tblLook w:val="04A0" w:firstRow="1" w:lastRow="0" w:firstColumn="1" w:lastColumn="0" w:noHBand="0" w:noVBand="1"/>
      </w:tblPr>
      <w:tblGrid>
        <w:gridCol w:w="1235"/>
        <w:gridCol w:w="8116"/>
      </w:tblGrid>
      <w:tr w:rsidR="00284F5C" w:rsidRPr="00D91C25" w14:paraId="2413B969" w14:textId="77777777" w:rsidTr="005056A7">
        <w:tc>
          <w:tcPr>
            <w:tcW w:w="9351" w:type="dxa"/>
            <w:gridSpan w:val="2"/>
          </w:tcPr>
          <w:p w14:paraId="492B7AD2" w14:textId="77777777" w:rsidR="00284F5C" w:rsidRPr="00D91C25" w:rsidRDefault="00284F5C" w:rsidP="005056A7">
            <w:pPr>
              <w:rPr>
                <w:lang w:eastAsia="zh-CN"/>
              </w:rPr>
            </w:pPr>
            <w:r w:rsidRPr="00D91C25">
              <w:rPr>
                <w:highlight w:val="green"/>
              </w:rPr>
              <w:t xml:space="preserve">RAN4 #100-e </w:t>
            </w:r>
            <w:r>
              <w:t>Round 2 Summary</w:t>
            </w:r>
          </w:p>
        </w:tc>
      </w:tr>
      <w:tr w:rsidR="00284F5C" w:rsidRPr="00D91C25" w14:paraId="7E16C046" w14:textId="77777777" w:rsidTr="005056A7">
        <w:trPr>
          <w:trHeight w:val="2082"/>
        </w:trPr>
        <w:tc>
          <w:tcPr>
            <w:tcW w:w="1235" w:type="dxa"/>
          </w:tcPr>
          <w:p w14:paraId="23BCB2EF" w14:textId="77777777" w:rsidR="00284F5C" w:rsidRPr="00D91C25" w:rsidRDefault="00284F5C" w:rsidP="005056A7">
            <w:r w:rsidRPr="00D91C25">
              <w:t>Issue 1-5: NTN-NTN co-existence scenarios</w:t>
            </w:r>
          </w:p>
        </w:tc>
        <w:tc>
          <w:tcPr>
            <w:tcW w:w="8116" w:type="dxa"/>
          </w:tcPr>
          <w:p w14:paraId="192940BC" w14:textId="77777777" w:rsidR="00284F5C" w:rsidRPr="00D91C25" w:rsidRDefault="00284F5C" w:rsidP="005056A7">
            <w:pPr>
              <w:rPr>
                <w:lang w:eastAsia="zh-CN"/>
              </w:rPr>
            </w:pPr>
            <w:r w:rsidRPr="00D91C25">
              <w:rPr>
                <w:lang w:eastAsia="zh-CN"/>
              </w:rPr>
              <w:t xml:space="preserve">Diverse views were expressed upon three options. </w:t>
            </w:r>
          </w:p>
          <w:p w14:paraId="5EA531D4" w14:textId="77777777" w:rsidR="00284F5C" w:rsidRPr="00D91C25" w:rsidRDefault="00284F5C" w:rsidP="005056A7">
            <w:pPr>
              <w:rPr>
                <w:lang w:eastAsia="zh-CN"/>
              </w:rPr>
            </w:pPr>
            <w:r w:rsidRPr="00D91C25">
              <w:rPr>
                <w:lang w:eastAsia="zh-CN"/>
              </w:rPr>
              <w:t xml:space="preserve">Way Forward: Keep NTN-NTN for the time being. </w:t>
            </w:r>
          </w:p>
          <w:p w14:paraId="02758170" w14:textId="77777777" w:rsidR="00284F5C" w:rsidRPr="00D91C25" w:rsidRDefault="00284F5C" w:rsidP="005056A7">
            <w:pPr>
              <w:rPr>
                <w:lang w:eastAsia="zh-CN"/>
              </w:rPr>
            </w:pPr>
            <w:r w:rsidRPr="00D91C25">
              <w:rPr>
                <w:lang w:eastAsia="zh-CN"/>
              </w:rPr>
              <w:t xml:space="preserve">Satellite operators and vendors are strongly encouraged to introduce clarifications on following matters: </w:t>
            </w:r>
          </w:p>
          <w:p w14:paraId="70F35CFB" w14:textId="77777777" w:rsidR="00284F5C" w:rsidRPr="007B627A" w:rsidRDefault="00284F5C" w:rsidP="005056A7">
            <w:pPr>
              <w:pStyle w:val="ListParagraph"/>
              <w:numPr>
                <w:ilvl w:val="0"/>
                <w:numId w:val="20"/>
              </w:numPr>
              <w:rPr>
                <w:lang w:eastAsia="zh-CN"/>
              </w:rPr>
            </w:pPr>
            <w:r w:rsidRPr="007B627A">
              <w:rPr>
                <w:lang w:eastAsia="zh-CN"/>
              </w:rPr>
              <w:t>How two adjacent NTN networks would co-exist?</w:t>
            </w:r>
          </w:p>
          <w:p w14:paraId="43430B56" w14:textId="77777777" w:rsidR="00284F5C" w:rsidRPr="00D91C25" w:rsidRDefault="00284F5C" w:rsidP="005056A7">
            <w:pPr>
              <w:pStyle w:val="ListParagraph"/>
              <w:numPr>
                <w:ilvl w:val="0"/>
                <w:numId w:val="20"/>
              </w:numPr>
              <w:rPr>
                <w:lang w:eastAsia="zh-CN"/>
              </w:rPr>
            </w:pPr>
            <w:r w:rsidRPr="007B627A">
              <w:rPr>
                <w:lang w:eastAsia="zh-CN"/>
              </w:rPr>
              <w:t xml:space="preserve">In-addition, whether and how GEO and LEO can co-exist under ITU framework? </w:t>
            </w:r>
          </w:p>
        </w:tc>
      </w:tr>
    </w:tbl>
    <w:p w14:paraId="42BD2524" w14:textId="77777777" w:rsidR="00284F5C" w:rsidRPr="00D91C25" w:rsidRDefault="00284F5C" w:rsidP="00E84456"/>
    <w:p w14:paraId="38E71283" w14:textId="336DC4A3" w:rsidR="006F3975" w:rsidRPr="00D91C25" w:rsidRDefault="00824BC6" w:rsidP="00284F5C">
      <w:pPr>
        <w:pStyle w:val="Heading1"/>
        <w:pBdr>
          <w:top w:val="single" w:sz="12" w:space="0" w:color="auto"/>
        </w:pBdr>
      </w:pPr>
      <w:r>
        <w:t>Adjacent NTN</w:t>
      </w:r>
      <w:r w:rsidR="007B5E5E">
        <w:t xml:space="preserve"> networks</w:t>
      </w:r>
    </w:p>
    <w:p w14:paraId="7A7419BF" w14:textId="41E75E80" w:rsidR="002453E5" w:rsidRPr="00D91C25" w:rsidRDefault="002453E5" w:rsidP="00E84456">
      <w:r w:rsidRPr="00D91C25">
        <w:t>With respect to the allocation of S-band spectrum to non-terrestrial (satellite) networks, we note</w:t>
      </w:r>
      <w:r w:rsidR="00770A21" w:rsidRPr="00D91C25">
        <w:t xml:space="preserve"> </w:t>
      </w:r>
      <w:r w:rsidR="00770A21" w:rsidRPr="00D91C25">
        <w:fldChar w:fldCharType="begin"/>
      </w:r>
      <w:r w:rsidR="00770A21" w:rsidRPr="00D91C25">
        <w:instrText xml:space="preserve"> REF R4_2114232 \r \h </w:instrText>
      </w:r>
      <w:r w:rsidR="00770A21" w:rsidRPr="00D91C25">
        <w:fldChar w:fldCharType="separate"/>
      </w:r>
      <w:r w:rsidR="00653B9E">
        <w:t>[2]</w:t>
      </w:r>
      <w:r w:rsidR="00770A21" w:rsidRPr="00D91C25">
        <w:fldChar w:fldCharType="end"/>
      </w:r>
      <w:r w:rsidRPr="00D91C25">
        <w:t>:</w:t>
      </w:r>
    </w:p>
    <w:p w14:paraId="530CAB86" w14:textId="77777777" w:rsidR="002453E5" w:rsidRPr="00D91C25" w:rsidRDefault="002453E5" w:rsidP="00E84456">
      <w:pPr>
        <w:pStyle w:val="ListParagraph"/>
        <w:numPr>
          <w:ilvl w:val="0"/>
          <w:numId w:val="21"/>
        </w:numPr>
      </w:pPr>
      <w:r w:rsidRPr="00D91C25">
        <w:t>There are no satellite services that use bands which are adjacent to the NTN S-band; and</w:t>
      </w:r>
    </w:p>
    <w:p w14:paraId="281D11B7" w14:textId="045F68E7" w:rsidR="002453E5" w:rsidRDefault="002453E5" w:rsidP="00E84456">
      <w:pPr>
        <w:pStyle w:val="ListParagraph"/>
        <w:numPr>
          <w:ilvl w:val="0"/>
          <w:numId w:val="21"/>
        </w:numPr>
      </w:pPr>
      <w:r w:rsidRPr="00D91C25">
        <w:t xml:space="preserve">The operation (and hence coexistence) of different NTNs in the NTN S-band is governed by bi-lateral agreements between the satellite operators on the basis of regulatory </w:t>
      </w:r>
      <w:r w:rsidR="00202A4A" w:rsidRPr="00D91C25">
        <w:t>guidelines</w:t>
      </w:r>
      <w:r w:rsidR="00202A4A">
        <w:t>.</w:t>
      </w:r>
    </w:p>
    <w:p w14:paraId="4D915994" w14:textId="07305733" w:rsidR="0082035F" w:rsidRDefault="0082035F" w:rsidP="0082035F">
      <w:bookmarkStart w:id="5" w:name="Observation_1"/>
      <w:r w:rsidRPr="00683A82">
        <w:rPr>
          <w:b/>
          <w:bCs/>
        </w:rPr>
        <w:t>Observation 1</w:t>
      </w:r>
      <w:r>
        <w:t xml:space="preserve">: </w:t>
      </w:r>
      <w:r w:rsidR="00683A82" w:rsidRPr="00D91C25">
        <w:t>There are no satellite services that use bands which are adjacent to the NTN S-band</w:t>
      </w:r>
      <w:r w:rsidR="00683A82">
        <w:t>.</w:t>
      </w:r>
    </w:p>
    <w:p w14:paraId="648DFD6B" w14:textId="3766E7F5" w:rsidR="00683A82" w:rsidRPr="00D91C25" w:rsidRDefault="00683A82" w:rsidP="0082035F">
      <w:bookmarkStart w:id="6" w:name="Observation_2"/>
      <w:bookmarkEnd w:id="5"/>
      <w:r w:rsidRPr="00683A82">
        <w:rPr>
          <w:b/>
          <w:bCs/>
        </w:rPr>
        <w:t>Observation 2</w:t>
      </w:r>
      <w:r>
        <w:t xml:space="preserve">: </w:t>
      </w:r>
      <w:r w:rsidRPr="00683A82">
        <w:t>The operation (and hence coexistence) of different NTNs in the NTN S-band is governed by bi-lateral agreements between the satellite operators on the basis of regulatory guidelines</w:t>
      </w:r>
      <w:r w:rsidR="006D5301">
        <w:t>.</w:t>
      </w:r>
    </w:p>
    <w:bookmarkEnd w:id="6"/>
    <w:p w14:paraId="36DA2279" w14:textId="087A5874" w:rsidR="00C70B98" w:rsidRDefault="00E949F0" w:rsidP="00E84456">
      <w:r w:rsidRPr="006E0B2A">
        <w:t xml:space="preserve">We therefore </w:t>
      </w:r>
      <w:r w:rsidR="002453E5" w:rsidRPr="006E0B2A">
        <w:t>identify the difference between adjacent bands and adjacent channels</w:t>
      </w:r>
      <w:r w:rsidRPr="006E0B2A">
        <w:t xml:space="preserve"> and maintain our </w:t>
      </w:r>
      <w:r w:rsidR="002453E5" w:rsidRPr="006E0B2A">
        <w:t>view stated in the introduction</w:t>
      </w:r>
      <w:r w:rsidR="00134EBE">
        <w:t>.</w:t>
      </w:r>
    </w:p>
    <w:p w14:paraId="58A004B3" w14:textId="0171A779" w:rsidR="00134EBE" w:rsidRPr="00D91C25" w:rsidRDefault="00134EBE" w:rsidP="00E84456">
      <w:r w:rsidRPr="00D340AE">
        <w:rPr>
          <w:b/>
          <w:bCs/>
          <w:lang w:eastAsia="zh-CN"/>
        </w:rPr>
        <w:t>Proposa</w:t>
      </w:r>
      <w:r>
        <w:rPr>
          <w:b/>
          <w:bCs/>
          <w:lang w:eastAsia="zh-CN"/>
        </w:rPr>
        <w:t>l 1</w:t>
      </w:r>
      <w:r>
        <w:rPr>
          <w:lang w:eastAsia="zh-CN"/>
        </w:rPr>
        <w:t xml:space="preserve">: In view of the above observations provided herein, </w:t>
      </w:r>
      <w:r>
        <w:rPr>
          <w:lang w:val="en-US"/>
        </w:rPr>
        <w:t xml:space="preserve">the coexistence between </w:t>
      </w:r>
      <w:r w:rsidR="003650B6">
        <w:rPr>
          <w:lang w:val="en-US"/>
        </w:rPr>
        <w:t>adjacent</w:t>
      </w:r>
      <w:r>
        <w:rPr>
          <w:lang w:val="en-US"/>
        </w:rPr>
        <w:t xml:space="preserve"> satellite networks </w:t>
      </w:r>
      <w:r w:rsidR="003236FF">
        <w:rPr>
          <w:lang w:val="en-US"/>
        </w:rPr>
        <w:t>i</w:t>
      </w:r>
      <w:r>
        <w:rPr>
          <w:lang w:val="en-US"/>
        </w:rPr>
        <w:t>s governed by the ITU-RR as well as agreements between the satellite operators on the basis of regulatory guidelines</w:t>
      </w:r>
      <w:r w:rsidR="00693EFF">
        <w:rPr>
          <w:lang w:val="en-US"/>
        </w:rPr>
        <w:t>.</w:t>
      </w:r>
      <w:r w:rsidR="006862C6">
        <w:rPr>
          <w:lang w:val="en-US"/>
        </w:rPr>
        <w:t xml:space="preserve"> </w:t>
      </w:r>
      <w:r w:rsidR="006862C6" w:rsidRPr="006862C6">
        <w:rPr>
          <w:lang w:val="en-US"/>
        </w:rPr>
        <w:t xml:space="preserve">The process for co-existence among systems, is subject to a formal process dictated by the ITU Radio Regulations (ITU-RR).  </w:t>
      </w:r>
    </w:p>
    <w:p w14:paraId="5318FE4E" w14:textId="603E8EEB" w:rsidR="00AD674D" w:rsidRDefault="00D718D2" w:rsidP="00AD674D">
      <w:pPr>
        <w:pStyle w:val="Heading1"/>
      </w:pPr>
      <w:r>
        <w:t>NTN-NTN co-existence</w:t>
      </w:r>
      <w:r w:rsidR="00693EFF">
        <w:t xml:space="preserve"> in different orbits</w:t>
      </w:r>
    </w:p>
    <w:p w14:paraId="66218049" w14:textId="06146296" w:rsidR="00545F00" w:rsidRPr="00D340AE" w:rsidRDefault="00693EFF" w:rsidP="00545F00">
      <w:pPr>
        <w:rPr>
          <w:lang w:eastAsia="zh-CN"/>
        </w:rPr>
      </w:pPr>
      <w:r>
        <w:rPr>
          <w:lang w:eastAsia="zh-CN"/>
        </w:rPr>
        <w:t>W</w:t>
      </w:r>
      <w:r w:rsidR="00545F00">
        <w:rPr>
          <w:lang w:eastAsia="zh-CN"/>
        </w:rPr>
        <w:t xml:space="preserve">e </w:t>
      </w:r>
      <w:r w:rsidR="00E02257">
        <w:rPr>
          <w:lang w:eastAsia="zh-CN"/>
        </w:rPr>
        <w:t xml:space="preserve">are </w:t>
      </w:r>
      <w:r w:rsidR="004D6981" w:rsidRPr="00D91C25">
        <w:rPr>
          <w:lang w:eastAsia="zh-CN"/>
        </w:rPr>
        <w:t>clarify</w:t>
      </w:r>
      <w:r w:rsidR="004D6981">
        <w:rPr>
          <w:lang w:eastAsia="zh-CN"/>
        </w:rPr>
        <w:t>ing</w:t>
      </w:r>
      <w:r w:rsidR="00545F00">
        <w:rPr>
          <w:lang w:eastAsia="zh-CN"/>
        </w:rPr>
        <w:t xml:space="preserve"> </w:t>
      </w:r>
      <w:r w:rsidR="003A0A36">
        <w:rPr>
          <w:lang w:eastAsia="zh-CN"/>
        </w:rPr>
        <w:t xml:space="preserve">that </w:t>
      </w:r>
      <w:r w:rsidR="00545F00" w:rsidRPr="00D91C25">
        <w:rPr>
          <w:lang w:eastAsia="zh-CN"/>
        </w:rPr>
        <w:t xml:space="preserve">GEO and LEO </w:t>
      </w:r>
      <w:r w:rsidR="00E531FE">
        <w:rPr>
          <w:lang w:eastAsia="zh-CN"/>
        </w:rPr>
        <w:t>may</w:t>
      </w:r>
      <w:r w:rsidR="00545F00" w:rsidRPr="00D91C25">
        <w:rPr>
          <w:lang w:eastAsia="zh-CN"/>
        </w:rPr>
        <w:t xml:space="preserve"> co-exist under ITU framework</w:t>
      </w:r>
      <w:r w:rsidR="00545F00">
        <w:rPr>
          <w:lang w:eastAsia="zh-CN"/>
        </w:rPr>
        <w:t xml:space="preserve">. In doing so the following </w:t>
      </w:r>
      <w:r>
        <w:rPr>
          <w:lang w:eastAsia="zh-CN"/>
        </w:rPr>
        <w:t>are noted:</w:t>
      </w:r>
    </w:p>
    <w:p w14:paraId="1E0DF476" w14:textId="3960A07C" w:rsidR="00653B9E" w:rsidRDefault="00BF1331" w:rsidP="00605C2E">
      <w:pPr>
        <w:rPr>
          <w:lang w:eastAsia="zh-CN"/>
        </w:rPr>
      </w:pPr>
      <w:r>
        <w:rPr>
          <w:lang w:eastAsia="zh-CN"/>
        </w:rPr>
        <w:fldChar w:fldCharType="begin"/>
      </w:r>
      <w:r>
        <w:rPr>
          <w:lang w:eastAsia="zh-CN"/>
        </w:rPr>
        <w:instrText xml:space="preserve"> REF Observation_6 \h </w:instrText>
      </w:r>
      <w:r>
        <w:rPr>
          <w:lang w:eastAsia="zh-CN"/>
        </w:rPr>
      </w:r>
      <w:r>
        <w:rPr>
          <w:lang w:eastAsia="zh-CN"/>
        </w:rPr>
        <w:fldChar w:fldCharType="separate"/>
      </w:r>
      <w:r w:rsidR="00653B9E" w:rsidRPr="00605C2E">
        <w:rPr>
          <w:b/>
          <w:bCs/>
          <w:lang w:eastAsia="zh-CN"/>
        </w:rPr>
        <w:t xml:space="preserve">Observation </w:t>
      </w:r>
      <w:r w:rsidR="00DD71B8">
        <w:rPr>
          <w:b/>
          <w:bCs/>
          <w:lang w:eastAsia="zh-CN"/>
        </w:rPr>
        <w:t>3</w:t>
      </w:r>
      <w:r w:rsidR="00653B9E">
        <w:rPr>
          <w:lang w:eastAsia="zh-CN"/>
        </w:rPr>
        <w:t>: The requirements for how GEO and LEO “</w:t>
      </w:r>
      <w:r w:rsidR="00E531FE">
        <w:rPr>
          <w:lang w:eastAsia="zh-CN"/>
        </w:rPr>
        <w:t>may</w:t>
      </w:r>
      <w:r w:rsidR="00653B9E">
        <w:rPr>
          <w:lang w:eastAsia="zh-CN"/>
        </w:rPr>
        <w:t xml:space="preserve"> co-exist under [the] ITU framework” are detailed in </w:t>
      </w:r>
      <w:r w:rsidR="00653B9E" w:rsidRPr="00E3124E">
        <w:t>ITU Radio Regulations</w:t>
      </w:r>
      <w:r w:rsidR="007322DC">
        <w:t xml:space="preserve"> (ITU-RR)</w:t>
      </w:r>
      <w:r w:rsidR="008D7CCB">
        <w:t>.</w:t>
      </w:r>
    </w:p>
    <w:p w14:paraId="7C144F92" w14:textId="77777777" w:rsidR="007B03D5" w:rsidRDefault="00BF1331" w:rsidP="00D718D2">
      <w:pPr>
        <w:pStyle w:val="ListParagraph"/>
        <w:overflowPunct/>
        <w:autoSpaceDE/>
        <w:adjustRightInd/>
        <w:spacing w:after="0"/>
        <w:ind w:left="0"/>
        <w:rPr>
          <w:lang w:eastAsia="zh-CN"/>
        </w:rPr>
      </w:pPr>
      <w:r>
        <w:rPr>
          <w:lang w:eastAsia="zh-CN"/>
        </w:rPr>
        <w:fldChar w:fldCharType="end"/>
      </w:r>
      <w:r w:rsidR="00D718D2" w:rsidRPr="0037711E">
        <w:rPr>
          <w:b/>
          <w:bCs/>
          <w:lang w:eastAsia="zh-CN"/>
        </w:rPr>
        <w:t>Observation 4:</w:t>
      </w:r>
      <w:r w:rsidR="00D718D2">
        <w:rPr>
          <w:lang w:eastAsia="zh-CN"/>
        </w:rPr>
        <w:t xml:space="preserve"> </w:t>
      </w:r>
      <w:r w:rsidR="00D718D2">
        <w:rPr>
          <w:lang w:val="en-US"/>
        </w:rPr>
        <w:t>The coexistence between different satellite networks operating in different orbits and channels is governed ITU-RR and as well as agreements between the satellite operators on the basis of regulatory guidelines</w:t>
      </w:r>
      <w:r w:rsidR="007B03D5">
        <w:rPr>
          <w:lang w:val="en-US"/>
        </w:rPr>
        <w:t xml:space="preserve"> and </w:t>
      </w:r>
      <w:r w:rsidR="007B03D5" w:rsidRPr="007B03D5">
        <w:rPr>
          <w:lang w:eastAsia="zh-CN"/>
        </w:rPr>
        <w:t>and resolutions</w:t>
      </w:r>
      <w:r w:rsidR="007B03D5">
        <w:rPr>
          <w:lang w:eastAsia="zh-CN"/>
        </w:rPr>
        <w:t>.</w:t>
      </w:r>
    </w:p>
    <w:p w14:paraId="54239C61" w14:textId="39A7F950" w:rsidR="00D718D2" w:rsidRDefault="007B03D5" w:rsidP="00D718D2">
      <w:pPr>
        <w:pStyle w:val="ListParagraph"/>
        <w:overflowPunct/>
        <w:autoSpaceDE/>
        <w:adjustRightInd/>
        <w:spacing w:after="0"/>
        <w:ind w:left="0"/>
        <w:rPr>
          <w:lang w:val="en-US"/>
        </w:rPr>
      </w:pPr>
      <w:r>
        <w:rPr>
          <w:lang w:val="en-US"/>
        </w:rPr>
        <w:t xml:space="preserve"> </w:t>
      </w:r>
      <w:r w:rsidR="00893E87">
        <w:rPr>
          <w:lang w:val="en-US"/>
        </w:rPr>
        <w:t>.</w:t>
      </w:r>
      <w:r w:rsidR="00D718D2">
        <w:rPr>
          <w:lang w:val="en-US"/>
        </w:rPr>
        <w:t xml:space="preserve"> </w:t>
      </w:r>
    </w:p>
    <w:p w14:paraId="05CB37F6" w14:textId="737B7D5D" w:rsidR="00610DEF" w:rsidRDefault="001E7138" w:rsidP="004B5350">
      <w:pPr>
        <w:rPr>
          <w:lang w:val="en-US"/>
        </w:rPr>
      </w:pPr>
      <w:r w:rsidRPr="00D340AE">
        <w:rPr>
          <w:b/>
          <w:bCs/>
          <w:lang w:eastAsia="zh-CN"/>
        </w:rPr>
        <w:t>Proposa</w:t>
      </w:r>
      <w:r w:rsidR="005D1156">
        <w:rPr>
          <w:b/>
          <w:bCs/>
          <w:lang w:eastAsia="zh-CN"/>
        </w:rPr>
        <w:t xml:space="preserve">l </w:t>
      </w:r>
      <w:r w:rsidR="00610DEF">
        <w:rPr>
          <w:b/>
          <w:bCs/>
          <w:lang w:eastAsia="zh-CN"/>
        </w:rPr>
        <w:t>2</w:t>
      </w:r>
      <w:r>
        <w:rPr>
          <w:lang w:eastAsia="zh-CN"/>
        </w:rPr>
        <w:t xml:space="preserve">: In view of the above observations provided </w:t>
      </w:r>
      <w:r w:rsidR="004B5350">
        <w:rPr>
          <w:lang w:eastAsia="zh-CN"/>
        </w:rPr>
        <w:t xml:space="preserve">herein, </w:t>
      </w:r>
      <w:r w:rsidR="00A16804">
        <w:rPr>
          <w:lang w:val="en-US"/>
        </w:rPr>
        <w:t xml:space="preserve">the coexistence between different satellite networks operating in different orbits and channels is governed </w:t>
      </w:r>
      <w:r w:rsidR="0008540B">
        <w:rPr>
          <w:lang w:val="en-US"/>
        </w:rPr>
        <w:t>by the</w:t>
      </w:r>
      <w:r w:rsidR="00A16804">
        <w:rPr>
          <w:lang w:val="en-US"/>
        </w:rPr>
        <w:t xml:space="preserve"> ITU-RR as well as agreements between the satellite operators on the basis of regulatory guidelines and resolutions</w:t>
      </w:r>
      <w:r w:rsidR="0008540B">
        <w:rPr>
          <w:lang w:val="en-US"/>
        </w:rPr>
        <w:t xml:space="preserve">. </w:t>
      </w:r>
    </w:p>
    <w:p w14:paraId="078170E7" w14:textId="005C3C5A" w:rsidR="001E7138" w:rsidRDefault="00610DEF" w:rsidP="004B5350">
      <w:pPr>
        <w:rPr>
          <w:lang w:eastAsia="zh-CN"/>
        </w:rPr>
      </w:pPr>
      <w:r w:rsidRPr="00610DEF">
        <w:rPr>
          <w:b/>
          <w:bCs/>
          <w:lang w:eastAsia="zh-CN"/>
        </w:rPr>
        <w:t>Proposal 3:</w:t>
      </w:r>
      <w:r>
        <w:rPr>
          <w:lang w:eastAsia="zh-CN"/>
        </w:rPr>
        <w:t xml:space="preserve"> </w:t>
      </w:r>
      <w:r w:rsidR="001E7138" w:rsidRPr="00D340AE">
        <w:rPr>
          <w:lang w:eastAsia="zh-CN"/>
        </w:rPr>
        <w:t xml:space="preserve">NTN-NTN coexistence analysis is not needed in 3GPP since the </w:t>
      </w:r>
      <w:r w:rsidR="002F205E">
        <w:rPr>
          <w:lang w:eastAsia="zh-CN"/>
        </w:rPr>
        <w:t xml:space="preserve">satellite </w:t>
      </w:r>
      <w:r w:rsidR="001E7138" w:rsidRPr="00D340AE">
        <w:rPr>
          <w:lang w:eastAsia="zh-CN"/>
        </w:rPr>
        <w:t xml:space="preserve">UE and </w:t>
      </w:r>
      <w:r w:rsidR="004B4B25">
        <w:rPr>
          <w:lang w:eastAsia="zh-CN"/>
        </w:rPr>
        <w:t>satellite node</w:t>
      </w:r>
      <w:r w:rsidR="001E7138" w:rsidRPr="00D340AE">
        <w:rPr>
          <w:lang w:eastAsia="zh-CN"/>
        </w:rPr>
        <w:t xml:space="preserve"> requirements will be assumed for the ITU process in </w:t>
      </w:r>
      <w:r w:rsidR="00C22219">
        <w:rPr>
          <w:lang w:eastAsia="zh-CN"/>
        </w:rPr>
        <w:t>determining</w:t>
      </w:r>
      <w:r w:rsidR="00C22219" w:rsidRPr="00D340AE">
        <w:rPr>
          <w:lang w:eastAsia="zh-CN"/>
        </w:rPr>
        <w:t xml:space="preserve"> </w:t>
      </w:r>
      <w:r w:rsidR="001E7138" w:rsidRPr="00D340AE">
        <w:rPr>
          <w:lang w:eastAsia="zh-CN"/>
        </w:rPr>
        <w:t xml:space="preserve">NTN-NTN coexistence. Therefore, 3GPP should defer to the ITU regulatory process </w:t>
      </w:r>
      <w:r w:rsidR="007C6475">
        <w:rPr>
          <w:lang w:eastAsia="zh-CN"/>
        </w:rPr>
        <w:t xml:space="preserve">in a manner similar to that by </w:t>
      </w:r>
      <w:r w:rsidR="001E7138" w:rsidRPr="00D340AE">
        <w:rPr>
          <w:lang w:eastAsia="zh-CN"/>
        </w:rPr>
        <w:t>which satellite operators and their Administrations are required to abide.</w:t>
      </w:r>
      <w:r w:rsidR="008E45A5">
        <w:rPr>
          <w:lang w:eastAsia="zh-CN"/>
        </w:rPr>
        <w:t xml:space="preserve"> These include amongst others, Article 9, 11 and 22 of the ITU-RR.</w:t>
      </w:r>
    </w:p>
    <w:p w14:paraId="258F9690" w14:textId="795A2D94" w:rsidR="000E41E0" w:rsidRDefault="000E41E0" w:rsidP="001E7138">
      <w:pPr>
        <w:rPr>
          <w:lang w:eastAsia="zh-CN"/>
        </w:rPr>
      </w:pPr>
      <w:r w:rsidRPr="0037711E">
        <w:rPr>
          <w:b/>
          <w:bCs/>
          <w:lang w:eastAsia="zh-CN"/>
        </w:rPr>
        <w:t xml:space="preserve">Proposal </w:t>
      </w:r>
      <w:r w:rsidR="00610DEF">
        <w:rPr>
          <w:b/>
          <w:bCs/>
          <w:lang w:eastAsia="zh-CN"/>
        </w:rPr>
        <w:t>4</w:t>
      </w:r>
      <w:r w:rsidRPr="0037711E">
        <w:rPr>
          <w:b/>
          <w:bCs/>
          <w:lang w:eastAsia="zh-CN"/>
        </w:rPr>
        <w:t>:</w:t>
      </w:r>
      <w:r>
        <w:rPr>
          <w:lang w:eastAsia="zh-CN"/>
        </w:rPr>
        <w:t xml:space="preserve"> I</w:t>
      </w:r>
      <w:r w:rsidR="00F005CD">
        <w:rPr>
          <w:lang w:eastAsia="zh-CN"/>
        </w:rPr>
        <w:t xml:space="preserve">f </w:t>
      </w:r>
      <w:r w:rsidR="009219AD">
        <w:rPr>
          <w:lang w:eastAsia="zh-CN"/>
        </w:rPr>
        <w:t xml:space="preserve">required, </w:t>
      </w:r>
      <w:r>
        <w:rPr>
          <w:lang w:eastAsia="zh-CN"/>
        </w:rPr>
        <w:t xml:space="preserve">3GPP </w:t>
      </w:r>
      <w:r w:rsidR="009219AD">
        <w:rPr>
          <w:lang w:eastAsia="zh-CN"/>
        </w:rPr>
        <w:t xml:space="preserve">may </w:t>
      </w:r>
      <w:r w:rsidR="009131E9">
        <w:rPr>
          <w:lang w:eastAsia="zh-CN"/>
        </w:rPr>
        <w:t xml:space="preserve">send </w:t>
      </w:r>
      <w:r w:rsidR="00202A4A">
        <w:rPr>
          <w:lang w:eastAsia="zh-CN"/>
        </w:rPr>
        <w:t>a</w:t>
      </w:r>
      <w:r w:rsidR="009131E9">
        <w:rPr>
          <w:lang w:eastAsia="zh-CN"/>
        </w:rPr>
        <w:t xml:space="preserve"> LS to ITU-RR with regards to </w:t>
      </w:r>
      <w:r w:rsidR="0075767D">
        <w:rPr>
          <w:lang w:eastAsia="zh-CN"/>
        </w:rPr>
        <w:t xml:space="preserve">further clarification on the ITU regulatory process </w:t>
      </w:r>
      <w:r w:rsidR="00B04FE3">
        <w:rPr>
          <w:lang w:eastAsia="zh-CN"/>
        </w:rPr>
        <w:t>pertaining to satellite</w:t>
      </w:r>
      <w:r w:rsidR="0075767D">
        <w:rPr>
          <w:lang w:eastAsia="zh-CN"/>
        </w:rPr>
        <w:t xml:space="preserve"> </w:t>
      </w:r>
      <w:r w:rsidR="00B04FE3">
        <w:rPr>
          <w:lang w:eastAsia="zh-CN"/>
        </w:rPr>
        <w:t>coordination.</w:t>
      </w:r>
    </w:p>
    <w:p w14:paraId="4A0E52FF" w14:textId="4746DE66" w:rsidR="00D718D2" w:rsidRDefault="00D718D2" w:rsidP="0037711E">
      <w:pPr>
        <w:pStyle w:val="Heading1"/>
      </w:pPr>
      <w:r>
        <w:t>Conclusions</w:t>
      </w:r>
    </w:p>
    <w:p w14:paraId="39FE9492" w14:textId="77777777" w:rsidR="008C35AF" w:rsidRPr="00D91C25" w:rsidRDefault="008C35AF" w:rsidP="008C35AF">
      <w:r w:rsidRPr="00D340AE">
        <w:rPr>
          <w:b/>
          <w:bCs/>
          <w:lang w:eastAsia="zh-CN"/>
        </w:rPr>
        <w:t>Proposa</w:t>
      </w:r>
      <w:r>
        <w:rPr>
          <w:b/>
          <w:bCs/>
          <w:lang w:eastAsia="zh-CN"/>
        </w:rPr>
        <w:t>l 1</w:t>
      </w:r>
      <w:r>
        <w:rPr>
          <w:lang w:eastAsia="zh-CN"/>
        </w:rPr>
        <w:t xml:space="preserve">: In view of the above observations provided herein, </w:t>
      </w:r>
      <w:r>
        <w:rPr>
          <w:lang w:val="en-US"/>
        </w:rPr>
        <w:t xml:space="preserve">the coexistence between adjacent satellite networks is governed by the ITU-RR as well as agreements between the satellite operators on the basis of regulatory guidelines. </w:t>
      </w:r>
      <w:r w:rsidRPr="006862C6">
        <w:rPr>
          <w:lang w:val="en-US"/>
        </w:rPr>
        <w:t xml:space="preserve">The process for co-existence among systems, is subject to a formal process dictated by the ITU Radio Regulations (ITU-RR).  </w:t>
      </w:r>
    </w:p>
    <w:p w14:paraId="3366E45B" w14:textId="77777777" w:rsidR="00163DA7" w:rsidRDefault="00163DA7" w:rsidP="00163DA7">
      <w:pPr>
        <w:rPr>
          <w:lang w:val="en-US"/>
        </w:rPr>
      </w:pPr>
      <w:bookmarkStart w:id="7" w:name="_GoBack"/>
      <w:bookmarkEnd w:id="7"/>
      <w:r w:rsidRPr="00D340AE">
        <w:rPr>
          <w:b/>
          <w:bCs/>
          <w:lang w:eastAsia="zh-CN"/>
        </w:rPr>
        <w:t>Proposa</w:t>
      </w:r>
      <w:r>
        <w:rPr>
          <w:b/>
          <w:bCs/>
          <w:lang w:eastAsia="zh-CN"/>
        </w:rPr>
        <w:t>l 2</w:t>
      </w:r>
      <w:r>
        <w:rPr>
          <w:lang w:eastAsia="zh-CN"/>
        </w:rPr>
        <w:t xml:space="preserve">: In view of the above observations provided herein, </w:t>
      </w:r>
      <w:r>
        <w:rPr>
          <w:lang w:val="en-US"/>
        </w:rPr>
        <w:t xml:space="preserve">the coexistence between different satellite networks operating in different orbits and channels is governed by the ITU-RR as well as agreements between the satellite operators on the basis of regulatory guidelines and resolutions. </w:t>
      </w:r>
    </w:p>
    <w:p w14:paraId="793FE345" w14:textId="22C64FA1" w:rsidR="003D1340" w:rsidRDefault="003D1340" w:rsidP="003D1340">
      <w:pPr>
        <w:rPr>
          <w:lang w:eastAsia="zh-CN"/>
        </w:rPr>
      </w:pPr>
      <w:r w:rsidRPr="00610DEF">
        <w:rPr>
          <w:b/>
          <w:bCs/>
          <w:lang w:eastAsia="zh-CN"/>
        </w:rPr>
        <w:t>Proposal 3:</w:t>
      </w:r>
      <w:r>
        <w:rPr>
          <w:lang w:eastAsia="zh-CN"/>
        </w:rPr>
        <w:t xml:space="preserve"> </w:t>
      </w:r>
      <w:r w:rsidRPr="00D340AE">
        <w:rPr>
          <w:lang w:eastAsia="zh-CN"/>
        </w:rPr>
        <w:t xml:space="preserve">NTN-NTN coexistence analysis is not needed in 3GPP since the </w:t>
      </w:r>
      <w:r>
        <w:rPr>
          <w:lang w:eastAsia="zh-CN"/>
        </w:rPr>
        <w:t xml:space="preserve">satellite </w:t>
      </w:r>
      <w:r w:rsidRPr="00D340AE">
        <w:rPr>
          <w:lang w:eastAsia="zh-CN"/>
        </w:rPr>
        <w:t xml:space="preserve">UE and </w:t>
      </w:r>
      <w:r>
        <w:rPr>
          <w:lang w:eastAsia="zh-CN"/>
        </w:rPr>
        <w:t>satellite node</w:t>
      </w:r>
      <w:r w:rsidRPr="00D340AE">
        <w:rPr>
          <w:lang w:eastAsia="zh-CN"/>
        </w:rPr>
        <w:t xml:space="preserve"> requirements will be assumed for the ITU process in </w:t>
      </w:r>
      <w:r>
        <w:rPr>
          <w:lang w:eastAsia="zh-CN"/>
        </w:rPr>
        <w:t>determining</w:t>
      </w:r>
      <w:r w:rsidRPr="00D340AE">
        <w:rPr>
          <w:lang w:eastAsia="zh-CN"/>
        </w:rPr>
        <w:t xml:space="preserve"> NTN-NTN coexistence. Therefore, 3GPP should defer to the ITU regulatory process </w:t>
      </w:r>
      <w:r>
        <w:rPr>
          <w:lang w:eastAsia="zh-CN"/>
        </w:rPr>
        <w:t xml:space="preserve">in a manner similar to that by </w:t>
      </w:r>
      <w:r w:rsidRPr="00D340AE">
        <w:rPr>
          <w:lang w:eastAsia="zh-CN"/>
        </w:rPr>
        <w:t>which satellite operators and their Administrations are required to abide.</w:t>
      </w:r>
      <w:r>
        <w:rPr>
          <w:lang w:eastAsia="zh-CN"/>
        </w:rPr>
        <w:t xml:space="preserve"> These include amongst others, Article 9, 11 and 22 of the ITU-RR.</w:t>
      </w:r>
    </w:p>
    <w:p w14:paraId="16B1DA7B" w14:textId="77777777" w:rsidR="003D1340" w:rsidRDefault="003D1340" w:rsidP="003D1340">
      <w:pPr>
        <w:rPr>
          <w:lang w:eastAsia="zh-CN"/>
        </w:rPr>
      </w:pPr>
      <w:r w:rsidRPr="0037711E">
        <w:rPr>
          <w:b/>
          <w:bCs/>
          <w:lang w:eastAsia="zh-CN"/>
        </w:rPr>
        <w:t xml:space="preserve">Proposal </w:t>
      </w:r>
      <w:r>
        <w:rPr>
          <w:b/>
          <w:bCs/>
          <w:lang w:eastAsia="zh-CN"/>
        </w:rPr>
        <w:t>4</w:t>
      </w:r>
      <w:r w:rsidRPr="0037711E">
        <w:rPr>
          <w:b/>
          <w:bCs/>
          <w:lang w:eastAsia="zh-CN"/>
        </w:rPr>
        <w:t>:</w:t>
      </w:r>
      <w:r>
        <w:rPr>
          <w:lang w:eastAsia="zh-CN"/>
        </w:rPr>
        <w:t xml:space="preserve"> If required, 3GPP may send a LS to ITU-RR with regards to further clarification on the ITU regulatory process pertaining to satellite coordination.</w:t>
      </w:r>
    </w:p>
    <w:p w14:paraId="63FBA070" w14:textId="77777777" w:rsidR="00D718D2" w:rsidRPr="00D91C25" w:rsidRDefault="00D718D2" w:rsidP="001E7138">
      <w:pPr>
        <w:rPr>
          <w:lang w:eastAsia="zh-CN"/>
        </w:rPr>
      </w:pPr>
    </w:p>
    <w:p w14:paraId="2907B617" w14:textId="463DD346" w:rsidR="00845D24" w:rsidRPr="00D91C25" w:rsidRDefault="00845D24" w:rsidP="00545F00">
      <w:pPr>
        <w:pStyle w:val="Heading1"/>
      </w:pPr>
      <w:r w:rsidRPr="00D91C25">
        <w:t>References</w:t>
      </w:r>
    </w:p>
    <w:p w14:paraId="0CD15D7D" w14:textId="68F7E92A" w:rsidR="00845D24" w:rsidRPr="00BE2723" w:rsidRDefault="00845D24" w:rsidP="00BE2723">
      <w:pPr>
        <w:pStyle w:val="References"/>
        <w:spacing w:after="120"/>
        <w:rPr>
          <w:sz w:val="18"/>
          <w:szCs w:val="18"/>
        </w:rPr>
      </w:pPr>
      <w:bookmarkStart w:id="8" w:name="R4_2115785"/>
      <w:r w:rsidRPr="00BE2723">
        <w:rPr>
          <w:sz w:val="18"/>
          <w:szCs w:val="18"/>
        </w:rPr>
        <w:t xml:space="preserve">R4-2115785, “Email discussion summary for [100-e][313] NTN_Solutions_Part2”, Moderator (Samsung), 3GPP </w:t>
      </w:r>
      <w:r w:rsidR="00FE3A06" w:rsidRPr="00BE2723">
        <w:rPr>
          <w:sz w:val="18"/>
          <w:szCs w:val="18"/>
        </w:rPr>
        <w:t>TSG</w:t>
      </w:r>
      <w:r w:rsidRPr="00BE2723">
        <w:rPr>
          <w:sz w:val="18"/>
          <w:szCs w:val="18"/>
        </w:rPr>
        <w:t>-RAN WG4 Meeting #100-e, Electronic Meeting, 16-27 August 2021</w:t>
      </w:r>
      <w:hyperlink r:id="rId11" w:history="1"/>
      <w:bookmarkEnd w:id="8"/>
    </w:p>
    <w:p w14:paraId="717932FD" w14:textId="0EFF5D18" w:rsidR="0058224D" w:rsidRPr="00BE2723" w:rsidRDefault="0058224D" w:rsidP="00BE2723">
      <w:pPr>
        <w:pStyle w:val="References"/>
        <w:spacing w:after="120"/>
        <w:rPr>
          <w:sz w:val="18"/>
          <w:szCs w:val="18"/>
        </w:rPr>
      </w:pPr>
      <w:bookmarkStart w:id="9" w:name="R4_2114232"/>
      <w:r w:rsidRPr="00BE2723">
        <w:rPr>
          <w:rStyle w:val="Hyperlink"/>
          <w:color w:val="auto"/>
          <w:sz w:val="18"/>
          <w:szCs w:val="18"/>
        </w:rPr>
        <w:t xml:space="preserve">R4-2114232, MSS S-Band range (1980-2010 and 2170-2200 MHz) for NTN-FR1 and its adjacent bands, Hughes/EchoStar, Inmarsat, Sateliot, Thales, </w:t>
      </w:r>
      <w:r w:rsidRPr="00BE2723">
        <w:rPr>
          <w:sz w:val="18"/>
          <w:szCs w:val="18"/>
        </w:rPr>
        <w:t>3GPP TSG-RAN WG4 Meeting #100-e, Electronic Meeting, 16-27 August 2021</w:t>
      </w:r>
      <w:bookmarkEnd w:id="9"/>
    </w:p>
    <w:p w14:paraId="25AA1995" w14:textId="3C7C5920" w:rsidR="00770A21" w:rsidRPr="00BE2723" w:rsidRDefault="00770A21" w:rsidP="00BE2723">
      <w:pPr>
        <w:pStyle w:val="References"/>
        <w:spacing w:after="120"/>
        <w:rPr>
          <w:sz w:val="18"/>
          <w:szCs w:val="18"/>
        </w:rPr>
      </w:pPr>
      <w:bookmarkStart w:id="10" w:name="R4_2114424"/>
      <w:r w:rsidRPr="00BE2723">
        <w:rPr>
          <w:sz w:val="18"/>
          <w:szCs w:val="18"/>
        </w:rPr>
        <w:t>R4-2114424, “On the S-band NTN Scenarios and Parameters for Calibration and Coexistence Simulations”, Thales, 3GPP TSG-RAN WG4 Meeting #100-e, Electronic Meeting, 16-27 August 2021</w:t>
      </w:r>
      <w:bookmarkEnd w:id="10"/>
    </w:p>
    <w:p w14:paraId="7F5C679F" w14:textId="1108DB6E" w:rsidR="00C3222D" w:rsidRPr="00BE2723" w:rsidRDefault="00D33EDB" w:rsidP="00BE2723">
      <w:pPr>
        <w:pStyle w:val="References"/>
        <w:spacing w:after="120"/>
        <w:rPr>
          <w:sz w:val="18"/>
          <w:szCs w:val="18"/>
        </w:rPr>
      </w:pPr>
      <w:bookmarkStart w:id="11" w:name="TR_38_821"/>
      <w:r w:rsidRPr="00BE2723">
        <w:rPr>
          <w:sz w:val="18"/>
          <w:szCs w:val="18"/>
        </w:rPr>
        <w:t>3GPP TR 38.821</w:t>
      </w:r>
      <w:r w:rsidR="00FA344A" w:rsidRPr="00BE2723">
        <w:rPr>
          <w:sz w:val="18"/>
          <w:szCs w:val="18"/>
        </w:rPr>
        <w:t xml:space="preserve"> V16.1.0</w:t>
      </w:r>
      <w:r w:rsidR="00A15EB5" w:rsidRPr="00BE2723">
        <w:rPr>
          <w:sz w:val="18"/>
          <w:szCs w:val="18"/>
        </w:rPr>
        <w:t>, “Solutions for NR to support non-terrestrial networks (NTN)”, (</w:t>
      </w:r>
      <w:r w:rsidR="00FA344A" w:rsidRPr="00BE2723">
        <w:rPr>
          <w:sz w:val="18"/>
          <w:szCs w:val="18"/>
        </w:rPr>
        <w:t>Release 16</w:t>
      </w:r>
      <w:r w:rsidR="00A15EB5" w:rsidRPr="00BE2723">
        <w:rPr>
          <w:sz w:val="18"/>
          <w:szCs w:val="18"/>
        </w:rPr>
        <w:t>)</w:t>
      </w:r>
      <w:bookmarkEnd w:id="11"/>
    </w:p>
    <w:p w14:paraId="6D32723E" w14:textId="6F8744F3" w:rsidR="00FA344A" w:rsidRPr="00BE2723" w:rsidRDefault="00FA344A" w:rsidP="00BE2723">
      <w:pPr>
        <w:pStyle w:val="References"/>
        <w:spacing w:after="120"/>
        <w:rPr>
          <w:sz w:val="18"/>
          <w:szCs w:val="18"/>
        </w:rPr>
      </w:pPr>
      <w:bookmarkStart w:id="12" w:name="TR_38_811"/>
      <w:r w:rsidRPr="00BE2723">
        <w:rPr>
          <w:sz w:val="18"/>
          <w:szCs w:val="18"/>
        </w:rPr>
        <w:t>3GPP TR 38.811 V15.2.0: "Study on New Radio (NR) to support non-terrestrial networks</w:t>
      </w:r>
      <w:r w:rsidR="00E3124E" w:rsidRPr="00BE2723">
        <w:rPr>
          <w:sz w:val="18"/>
          <w:szCs w:val="18"/>
        </w:rPr>
        <w:t>”,</w:t>
      </w:r>
      <w:r w:rsidRPr="00BE2723">
        <w:rPr>
          <w:sz w:val="18"/>
          <w:szCs w:val="18"/>
        </w:rPr>
        <w:t xml:space="preserve"> (Release 15)</w:t>
      </w:r>
      <w:bookmarkEnd w:id="12"/>
    </w:p>
    <w:p w14:paraId="11167F17" w14:textId="77777777" w:rsidR="000046C5" w:rsidRPr="00BE2723" w:rsidRDefault="000046C5" w:rsidP="00BE2723">
      <w:pPr>
        <w:pStyle w:val="References"/>
        <w:spacing w:after="120"/>
        <w:rPr>
          <w:sz w:val="18"/>
          <w:szCs w:val="18"/>
        </w:rPr>
      </w:pPr>
      <w:bookmarkStart w:id="13" w:name="ITU_Article_22"/>
      <w:r w:rsidRPr="00BE2723">
        <w:rPr>
          <w:sz w:val="18"/>
          <w:szCs w:val="18"/>
        </w:rPr>
        <w:t>ITU Radio Regulations, Article 9, Edition of 2020</w:t>
      </w:r>
    </w:p>
    <w:p w14:paraId="2979D7C0" w14:textId="3B6BB461" w:rsidR="00E06ABB" w:rsidRPr="00BE2723" w:rsidRDefault="00E06ABB" w:rsidP="00BE2723">
      <w:pPr>
        <w:pStyle w:val="References"/>
        <w:spacing w:after="120"/>
        <w:rPr>
          <w:sz w:val="18"/>
          <w:szCs w:val="18"/>
        </w:rPr>
      </w:pPr>
      <w:r w:rsidRPr="00BE2723">
        <w:rPr>
          <w:sz w:val="18"/>
          <w:szCs w:val="18"/>
        </w:rPr>
        <w:t xml:space="preserve">ITU Radio Regulations, Article </w:t>
      </w:r>
      <w:r w:rsidR="000046C5" w:rsidRPr="00BE2723">
        <w:rPr>
          <w:sz w:val="18"/>
          <w:szCs w:val="18"/>
        </w:rPr>
        <w:t>11</w:t>
      </w:r>
      <w:r w:rsidRPr="00BE2723">
        <w:rPr>
          <w:sz w:val="18"/>
          <w:szCs w:val="18"/>
        </w:rPr>
        <w:t>, Edition of 2020</w:t>
      </w:r>
      <w:bookmarkEnd w:id="13"/>
    </w:p>
    <w:p w14:paraId="703D15EA" w14:textId="28012642" w:rsidR="000046C5" w:rsidRPr="00BE2723" w:rsidRDefault="000046C5" w:rsidP="00BE2723">
      <w:pPr>
        <w:pStyle w:val="References"/>
        <w:spacing w:after="120"/>
        <w:rPr>
          <w:sz w:val="18"/>
          <w:szCs w:val="18"/>
        </w:rPr>
      </w:pPr>
      <w:r w:rsidRPr="00BE2723">
        <w:rPr>
          <w:sz w:val="18"/>
          <w:szCs w:val="18"/>
        </w:rPr>
        <w:t>ITU Radio Regulations, Article 22, Edition of 2020</w:t>
      </w:r>
    </w:p>
    <w:p w14:paraId="5CBD9655" w14:textId="77777777" w:rsidR="000046C5" w:rsidRPr="00D91C25" w:rsidRDefault="000046C5" w:rsidP="007824E8">
      <w:pPr>
        <w:pStyle w:val="References"/>
        <w:numPr>
          <w:ilvl w:val="0"/>
          <w:numId w:val="0"/>
        </w:numPr>
      </w:pPr>
    </w:p>
    <w:sectPr w:rsidR="000046C5" w:rsidRPr="00D91C25" w:rsidSect="004066D4">
      <w:headerReference w:type="default" r:id="rId12"/>
      <w:footerReference w:type="default" r:id="rId13"/>
      <w:pgSz w:w="12240" w:h="15840" w:code="1"/>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88E6F" w14:textId="77777777" w:rsidR="007F6B0F" w:rsidRDefault="007F6B0F" w:rsidP="00E84456">
      <w:r>
        <w:separator/>
      </w:r>
    </w:p>
  </w:endnote>
  <w:endnote w:type="continuationSeparator" w:id="0">
    <w:p w14:paraId="57A6B55B" w14:textId="77777777" w:rsidR="007F6B0F" w:rsidRDefault="007F6B0F" w:rsidP="00E8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324C2E9C" w14:textId="16657CA7" w:rsidR="00716B76" w:rsidRDefault="00716B76" w:rsidP="00E84456">
        <w:pPr>
          <w:pStyle w:val="Footer"/>
        </w:pPr>
        <w:r>
          <w:fldChar w:fldCharType="begin"/>
        </w:r>
        <w:r>
          <w:instrText xml:space="preserve"> PAGE   \* MERGEFORMAT </w:instrText>
        </w:r>
        <w:r>
          <w:fldChar w:fldCharType="separate"/>
        </w:r>
        <w:r>
          <w:rPr>
            <w:noProof/>
          </w:rPr>
          <w:t>7</w:t>
        </w:r>
        <w:r>
          <w:rPr>
            <w:noProof/>
          </w:rPr>
          <w:fldChar w:fldCharType="end"/>
        </w:r>
      </w:p>
    </w:sdtContent>
  </w:sdt>
  <w:p w14:paraId="2FA4DDDB" w14:textId="77777777" w:rsidR="00716B76" w:rsidRDefault="00716B76" w:rsidP="00E84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C9D74" w14:textId="77777777" w:rsidR="007F6B0F" w:rsidRDefault="007F6B0F" w:rsidP="00E84456">
      <w:r>
        <w:separator/>
      </w:r>
    </w:p>
  </w:footnote>
  <w:footnote w:type="continuationSeparator" w:id="0">
    <w:p w14:paraId="6025D65E" w14:textId="77777777" w:rsidR="007F6B0F" w:rsidRDefault="007F6B0F" w:rsidP="00E84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A06C8" w14:textId="6E2A6B00" w:rsidR="00716B76" w:rsidRDefault="00716B76" w:rsidP="004066D4">
    <w:pPr>
      <w:pStyle w:val="Header"/>
      <w:jc w:val="right"/>
    </w:pPr>
    <w:r>
      <w:fldChar w:fldCharType="begin"/>
    </w:r>
    <w:r>
      <w:instrText xml:space="preserve"> REF TDOC_NUMBER \h </w:instrText>
    </w:r>
    <w:r>
      <w:fldChar w:fldCharType="separate"/>
    </w:r>
    <w:r w:rsidRPr="00D91C25">
      <w:t>R4-2xxxxx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99pt;height:176.75pt" o:bullet="t">
        <v:imagedata r:id="rId1" o:title="artB010"/>
      </v:shape>
    </w:pict>
  </w:numPicBullet>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57B70FF"/>
    <w:multiLevelType w:val="hybridMultilevel"/>
    <w:tmpl w:val="01CC26F2"/>
    <w:lvl w:ilvl="0" w:tplc="5E5A339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B8494B"/>
    <w:multiLevelType w:val="hybridMultilevel"/>
    <w:tmpl w:val="11263676"/>
    <w:lvl w:ilvl="0" w:tplc="B732A540">
      <w:start w:val="1"/>
      <w:numFmt w:val="bullet"/>
      <w:lvlText w:val=""/>
      <w:lvlPicBulletId w:val="0"/>
      <w:lvlJc w:val="left"/>
      <w:pPr>
        <w:tabs>
          <w:tab w:val="num" w:pos="720"/>
        </w:tabs>
        <w:ind w:left="720" w:hanging="360"/>
      </w:pPr>
      <w:rPr>
        <w:rFonts w:ascii="Symbol" w:hAnsi="Symbol" w:hint="default"/>
      </w:rPr>
    </w:lvl>
    <w:lvl w:ilvl="1" w:tplc="35A4536A" w:tentative="1">
      <w:start w:val="1"/>
      <w:numFmt w:val="bullet"/>
      <w:lvlText w:val=""/>
      <w:lvlPicBulletId w:val="0"/>
      <w:lvlJc w:val="left"/>
      <w:pPr>
        <w:tabs>
          <w:tab w:val="num" w:pos="1440"/>
        </w:tabs>
        <w:ind w:left="1440" w:hanging="360"/>
      </w:pPr>
      <w:rPr>
        <w:rFonts w:ascii="Symbol" w:hAnsi="Symbol" w:hint="default"/>
      </w:rPr>
    </w:lvl>
    <w:lvl w:ilvl="2" w:tplc="5CB283DC" w:tentative="1">
      <w:start w:val="1"/>
      <w:numFmt w:val="bullet"/>
      <w:lvlText w:val=""/>
      <w:lvlPicBulletId w:val="0"/>
      <w:lvlJc w:val="left"/>
      <w:pPr>
        <w:tabs>
          <w:tab w:val="num" w:pos="2160"/>
        </w:tabs>
        <w:ind w:left="2160" w:hanging="360"/>
      </w:pPr>
      <w:rPr>
        <w:rFonts w:ascii="Symbol" w:hAnsi="Symbol" w:hint="default"/>
      </w:rPr>
    </w:lvl>
    <w:lvl w:ilvl="3" w:tplc="0B0E81D6" w:tentative="1">
      <w:start w:val="1"/>
      <w:numFmt w:val="bullet"/>
      <w:lvlText w:val=""/>
      <w:lvlPicBulletId w:val="0"/>
      <w:lvlJc w:val="left"/>
      <w:pPr>
        <w:tabs>
          <w:tab w:val="num" w:pos="2880"/>
        </w:tabs>
        <w:ind w:left="2880" w:hanging="360"/>
      </w:pPr>
      <w:rPr>
        <w:rFonts w:ascii="Symbol" w:hAnsi="Symbol" w:hint="default"/>
      </w:rPr>
    </w:lvl>
    <w:lvl w:ilvl="4" w:tplc="5EAEBC8A" w:tentative="1">
      <w:start w:val="1"/>
      <w:numFmt w:val="bullet"/>
      <w:lvlText w:val=""/>
      <w:lvlPicBulletId w:val="0"/>
      <w:lvlJc w:val="left"/>
      <w:pPr>
        <w:tabs>
          <w:tab w:val="num" w:pos="3600"/>
        </w:tabs>
        <w:ind w:left="3600" w:hanging="360"/>
      </w:pPr>
      <w:rPr>
        <w:rFonts w:ascii="Symbol" w:hAnsi="Symbol" w:hint="default"/>
      </w:rPr>
    </w:lvl>
    <w:lvl w:ilvl="5" w:tplc="8CD8C254" w:tentative="1">
      <w:start w:val="1"/>
      <w:numFmt w:val="bullet"/>
      <w:lvlText w:val=""/>
      <w:lvlPicBulletId w:val="0"/>
      <w:lvlJc w:val="left"/>
      <w:pPr>
        <w:tabs>
          <w:tab w:val="num" w:pos="4320"/>
        </w:tabs>
        <w:ind w:left="4320" w:hanging="360"/>
      </w:pPr>
      <w:rPr>
        <w:rFonts w:ascii="Symbol" w:hAnsi="Symbol" w:hint="default"/>
      </w:rPr>
    </w:lvl>
    <w:lvl w:ilvl="6" w:tplc="B5DC543C" w:tentative="1">
      <w:start w:val="1"/>
      <w:numFmt w:val="bullet"/>
      <w:lvlText w:val=""/>
      <w:lvlPicBulletId w:val="0"/>
      <w:lvlJc w:val="left"/>
      <w:pPr>
        <w:tabs>
          <w:tab w:val="num" w:pos="5040"/>
        </w:tabs>
        <w:ind w:left="5040" w:hanging="360"/>
      </w:pPr>
      <w:rPr>
        <w:rFonts w:ascii="Symbol" w:hAnsi="Symbol" w:hint="default"/>
      </w:rPr>
    </w:lvl>
    <w:lvl w:ilvl="7" w:tplc="18D87F68" w:tentative="1">
      <w:start w:val="1"/>
      <w:numFmt w:val="bullet"/>
      <w:lvlText w:val=""/>
      <w:lvlPicBulletId w:val="0"/>
      <w:lvlJc w:val="left"/>
      <w:pPr>
        <w:tabs>
          <w:tab w:val="num" w:pos="5760"/>
        </w:tabs>
        <w:ind w:left="5760" w:hanging="360"/>
      </w:pPr>
      <w:rPr>
        <w:rFonts w:ascii="Symbol" w:hAnsi="Symbol" w:hint="default"/>
      </w:rPr>
    </w:lvl>
    <w:lvl w:ilvl="8" w:tplc="25FEE33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75B3743"/>
    <w:multiLevelType w:val="hybridMultilevel"/>
    <w:tmpl w:val="65E8070C"/>
    <w:lvl w:ilvl="0" w:tplc="96BE9A84">
      <w:start w:val="1"/>
      <w:numFmt w:val="bullet"/>
      <w:lvlText w:val="•"/>
      <w:lvlJc w:val="left"/>
      <w:pPr>
        <w:tabs>
          <w:tab w:val="num" w:pos="720"/>
        </w:tabs>
        <w:ind w:left="720" w:hanging="360"/>
      </w:pPr>
      <w:rPr>
        <w:rFonts w:ascii="Arial" w:hAnsi="Arial" w:hint="default"/>
      </w:rPr>
    </w:lvl>
    <w:lvl w:ilvl="1" w:tplc="369A0F82" w:tentative="1">
      <w:start w:val="1"/>
      <w:numFmt w:val="bullet"/>
      <w:lvlText w:val="•"/>
      <w:lvlJc w:val="left"/>
      <w:pPr>
        <w:tabs>
          <w:tab w:val="num" w:pos="1440"/>
        </w:tabs>
        <w:ind w:left="1440" w:hanging="360"/>
      </w:pPr>
      <w:rPr>
        <w:rFonts w:ascii="Arial" w:hAnsi="Arial" w:hint="default"/>
      </w:rPr>
    </w:lvl>
    <w:lvl w:ilvl="2" w:tplc="70140E24" w:tentative="1">
      <w:start w:val="1"/>
      <w:numFmt w:val="bullet"/>
      <w:lvlText w:val="•"/>
      <w:lvlJc w:val="left"/>
      <w:pPr>
        <w:tabs>
          <w:tab w:val="num" w:pos="2160"/>
        </w:tabs>
        <w:ind w:left="2160" w:hanging="360"/>
      </w:pPr>
      <w:rPr>
        <w:rFonts w:ascii="Arial" w:hAnsi="Arial" w:hint="default"/>
      </w:rPr>
    </w:lvl>
    <w:lvl w:ilvl="3" w:tplc="C0228F7A" w:tentative="1">
      <w:start w:val="1"/>
      <w:numFmt w:val="bullet"/>
      <w:lvlText w:val="•"/>
      <w:lvlJc w:val="left"/>
      <w:pPr>
        <w:tabs>
          <w:tab w:val="num" w:pos="2880"/>
        </w:tabs>
        <w:ind w:left="2880" w:hanging="360"/>
      </w:pPr>
      <w:rPr>
        <w:rFonts w:ascii="Arial" w:hAnsi="Arial" w:hint="default"/>
      </w:rPr>
    </w:lvl>
    <w:lvl w:ilvl="4" w:tplc="A3B256B2" w:tentative="1">
      <w:start w:val="1"/>
      <w:numFmt w:val="bullet"/>
      <w:lvlText w:val="•"/>
      <w:lvlJc w:val="left"/>
      <w:pPr>
        <w:tabs>
          <w:tab w:val="num" w:pos="3600"/>
        </w:tabs>
        <w:ind w:left="3600" w:hanging="360"/>
      </w:pPr>
      <w:rPr>
        <w:rFonts w:ascii="Arial" w:hAnsi="Arial" w:hint="default"/>
      </w:rPr>
    </w:lvl>
    <w:lvl w:ilvl="5" w:tplc="5768C490" w:tentative="1">
      <w:start w:val="1"/>
      <w:numFmt w:val="bullet"/>
      <w:lvlText w:val="•"/>
      <w:lvlJc w:val="left"/>
      <w:pPr>
        <w:tabs>
          <w:tab w:val="num" w:pos="4320"/>
        </w:tabs>
        <w:ind w:left="4320" w:hanging="360"/>
      </w:pPr>
      <w:rPr>
        <w:rFonts w:ascii="Arial" w:hAnsi="Arial" w:hint="default"/>
      </w:rPr>
    </w:lvl>
    <w:lvl w:ilvl="6" w:tplc="43043C66" w:tentative="1">
      <w:start w:val="1"/>
      <w:numFmt w:val="bullet"/>
      <w:lvlText w:val="•"/>
      <w:lvlJc w:val="left"/>
      <w:pPr>
        <w:tabs>
          <w:tab w:val="num" w:pos="5040"/>
        </w:tabs>
        <w:ind w:left="5040" w:hanging="360"/>
      </w:pPr>
      <w:rPr>
        <w:rFonts w:ascii="Arial" w:hAnsi="Arial" w:hint="default"/>
      </w:rPr>
    </w:lvl>
    <w:lvl w:ilvl="7" w:tplc="90B2A8F2" w:tentative="1">
      <w:start w:val="1"/>
      <w:numFmt w:val="bullet"/>
      <w:lvlText w:val="•"/>
      <w:lvlJc w:val="left"/>
      <w:pPr>
        <w:tabs>
          <w:tab w:val="num" w:pos="5760"/>
        </w:tabs>
        <w:ind w:left="5760" w:hanging="360"/>
      </w:pPr>
      <w:rPr>
        <w:rFonts w:ascii="Arial" w:hAnsi="Arial" w:hint="default"/>
      </w:rPr>
    </w:lvl>
    <w:lvl w:ilvl="8" w:tplc="EB1C26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9B52DF"/>
    <w:multiLevelType w:val="hybridMultilevel"/>
    <w:tmpl w:val="0D9C5E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D82F6E"/>
    <w:multiLevelType w:val="hybridMultilevel"/>
    <w:tmpl w:val="82A0C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E339D7"/>
    <w:multiLevelType w:val="hybridMultilevel"/>
    <w:tmpl w:val="4B0EE59E"/>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EA4FFF"/>
    <w:multiLevelType w:val="hybridMultilevel"/>
    <w:tmpl w:val="551A4F10"/>
    <w:lvl w:ilvl="0" w:tplc="669E3404">
      <w:start w:val="1"/>
      <w:numFmt w:val="bullet"/>
      <w:lvlText w:val=""/>
      <w:lvlPicBulletId w:val="0"/>
      <w:lvlJc w:val="left"/>
      <w:pPr>
        <w:tabs>
          <w:tab w:val="num" w:pos="720"/>
        </w:tabs>
        <w:ind w:left="720" w:hanging="360"/>
      </w:pPr>
      <w:rPr>
        <w:rFonts w:ascii="Symbol" w:hAnsi="Symbol" w:hint="default"/>
      </w:rPr>
    </w:lvl>
    <w:lvl w:ilvl="1" w:tplc="F2961318" w:tentative="1">
      <w:start w:val="1"/>
      <w:numFmt w:val="bullet"/>
      <w:lvlText w:val=""/>
      <w:lvlPicBulletId w:val="0"/>
      <w:lvlJc w:val="left"/>
      <w:pPr>
        <w:tabs>
          <w:tab w:val="num" w:pos="1440"/>
        </w:tabs>
        <w:ind w:left="1440" w:hanging="360"/>
      </w:pPr>
      <w:rPr>
        <w:rFonts w:ascii="Symbol" w:hAnsi="Symbol" w:hint="default"/>
      </w:rPr>
    </w:lvl>
    <w:lvl w:ilvl="2" w:tplc="EB46A4F8">
      <w:start w:val="1"/>
      <w:numFmt w:val="bullet"/>
      <w:lvlText w:val=""/>
      <w:lvlPicBulletId w:val="0"/>
      <w:lvlJc w:val="left"/>
      <w:pPr>
        <w:tabs>
          <w:tab w:val="num" w:pos="2160"/>
        </w:tabs>
        <w:ind w:left="2160" w:hanging="360"/>
      </w:pPr>
      <w:rPr>
        <w:rFonts w:ascii="Symbol" w:hAnsi="Symbol" w:hint="default"/>
      </w:rPr>
    </w:lvl>
    <w:lvl w:ilvl="3" w:tplc="323C8704" w:tentative="1">
      <w:start w:val="1"/>
      <w:numFmt w:val="bullet"/>
      <w:lvlText w:val=""/>
      <w:lvlPicBulletId w:val="0"/>
      <w:lvlJc w:val="left"/>
      <w:pPr>
        <w:tabs>
          <w:tab w:val="num" w:pos="2880"/>
        </w:tabs>
        <w:ind w:left="2880" w:hanging="360"/>
      </w:pPr>
      <w:rPr>
        <w:rFonts w:ascii="Symbol" w:hAnsi="Symbol" w:hint="default"/>
      </w:rPr>
    </w:lvl>
    <w:lvl w:ilvl="4" w:tplc="2BCCB3AE" w:tentative="1">
      <w:start w:val="1"/>
      <w:numFmt w:val="bullet"/>
      <w:lvlText w:val=""/>
      <w:lvlPicBulletId w:val="0"/>
      <w:lvlJc w:val="left"/>
      <w:pPr>
        <w:tabs>
          <w:tab w:val="num" w:pos="3600"/>
        </w:tabs>
        <w:ind w:left="3600" w:hanging="360"/>
      </w:pPr>
      <w:rPr>
        <w:rFonts w:ascii="Symbol" w:hAnsi="Symbol" w:hint="default"/>
      </w:rPr>
    </w:lvl>
    <w:lvl w:ilvl="5" w:tplc="C4B6EFAC" w:tentative="1">
      <w:start w:val="1"/>
      <w:numFmt w:val="bullet"/>
      <w:lvlText w:val=""/>
      <w:lvlPicBulletId w:val="0"/>
      <w:lvlJc w:val="left"/>
      <w:pPr>
        <w:tabs>
          <w:tab w:val="num" w:pos="4320"/>
        </w:tabs>
        <w:ind w:left="4320" w:hanging="360"/>
      </w:pPr>
      <w:rPr>
        <w:rFonts w:ascii="Symbol" w:hAnsi="Symbol" w:hint="default"/>
      </w:rPr>
    </w:lvl>
    <w:lvl w:ilvl="6" w:tplc="48E28704" w:tentative="1">
      <w:start w:val="1"/>
      <w:numFmt w:val="bullet"/>
      <w:lvlText w:val=""/>
      <w:lvlPicBulletId w:val="0"/>
      <w:lvlJc w:val="left"/>
      <w:pPr>
        <w:tabs>
          <w:tab w:val="num" w:pos="5040"/>
        </w:tabs>
        <w:ind w:left="5040" w:hanging="360"/>
      </w:pPr>
      <w:rPr>
        <w:rFonts w:ascii="Symbol" w:hAnsi="Symbol" w:hint="default"/>
      </w:rPr>
    </w:lvl>
    <w:lvl w:ilvl="7" w:tplc="1DD494DC" w:tentative="1">
      <w:start w:val="1"/>
      <w:numFmt w:val="bullet"/>
      <w:lvlText w:val=""/>
      <w:lvlPicBulletId w:val="0"/>
      <w:lvlJc w:val="left"/>
      <w:pPr>
        <w:tabs>
          <w:tab w:val="num" w:pos="5760"/>
        </w:tabs>
        <w:ind w:left="5760" w:hanging="360"/>
      </w:pPr>
      <w:rPr>
        <w:rFonts w:ascii="Symbol" w:hAnsi="Symbol" w:hint="default"/>
      </w:rPr>
    </w:lvl>
    <w:lvl w:ilvl="8" w:tplc="6A1E8BA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3993445"/>
    <w:multiLevelType w:val="hybridMultilevel"/>
    <w:tmpl w:val="D8B65DDE"/>
    <w:lvl w:ilvl="0" w:tplc="9B94E30A">
      <w:start w:val="1"/>
      <w:numFmt w:val="bullet"/>
      <w:lvlText w:val=""/>
      <w:lvlPicBulletId w:val="0"/>
      <w:lvlJc w:val="left"/>
      <w:pPr>
        <w:tabs>
          <w:tab w:val="num" w:pos="720"/>
        </w:tabs>
        <w:ind w:left="720" w:hanging="360"/>
      </w:pPr>
      <w:rPr>
        <w:rFonts w:ascii="Symbol" w:hAnsi="Symbol" w:hint="default"/>
      </w:rPr>
    </w:lvl>
    <w:lvl w:ilvl="1" w:tplc="975ACF2C" w:tentative="1">
      <w:start w:val="1"/>
      <w:numFmt w:val="bullet"/>
      <w:lvlText w:val=""/>
      <w:lvlPicBulletId w:val="0"/>
      <w:lvlJc w:val="left"/>
      <w:pPr>
        <w:tabs>
          <w:tab w:val="num" w:pos="1440"/>
        </w:tabs>
        <w:ind w:left="1440" w:hanging="360"/>
      </w:pPr>
      <w:rPr>
        <w:rFonts w:ascii="Symbol" w:hAnsi="Symbol" w:hint="default"/>
      </w:rPr>
    </w:lvl>
    <w:lvl w:ilvl="2" w:tplc="86225BA8" w:tentative="1">
      <w:start w:val="1"/>
      <w:numFmt w:val="bullet"/>
      <w:lvlText w:val=""/>
      <w:lvlPicBulletId w:val="0"/>
      <w:lvlJc w:val="left"/>
      <w:pPr>
        <w:tabs>
          <w:tab w:val="num" w:pos="2160"/>
        </w:tabs>
        <w:ind w:left="2160" w:hanging="360"/>
      </w:pPr>
      <w:rPr>
        <w:rFonts w:ascii="Symbol" w:hAnsi="Symbol" w:hint="default"/>
      </w:rPr>
    </w:lvl>
    <w:lvl w:ilvl="3" w:tplc="CA0A7072" w:tentative="1">
      <w:start w:val="1"/>
      <w:numFmt w:val="bullet"/>
      <w:lvlText w:val=""/>
      <w:lvlPicBulletId w:val="0"/>
      <w:lvlJc w:val="left"/>
      <w:pPr>
        <w:tabs>
          <w:tab w:val="num" w:pos="2880"/>
        </w:tabs>
        <w:ind w:left="2880" w:hanging="360"/>
      </w:pPr>
      <w:rPr>
        <w:rFonts w:ascii="Symbol" w:hAnsi="Symbol" w:hint="default"/>
      </w:rPr>
    </w:lvl>
    <w:lvl w:ilvl="4" w:tplc="3C2E1EEC" w:tentative="1">
      <w:start w:val="1"/>
      <w:numFmt w:val="bullet"/>
      <w:lvlText w:val=""/>
      <w:lvlPicBulletId w:val="0"/>
      <w:lvlJc w:val="left"/>
      <w:pPr>
        <w:tabs>
          <w:tab w:val="num" w:pos="3600"/>
        </w:tabs>
        <w:ind w:left="3600" w:hanging="360"/>
      </w:pPr>
      <w:rPr>
        <w:rFonts w:ascii="Symbol" w:hAnsi="Symbol" w:hint="default"/>
      </w:rPr>
    </w:lvl>
    <w:lvl w:ilvl="5" w:tplc="864A59AC" w:tentative="1">
      <w:start w:val="1"/>
      <w:numFmt w:val="bullet"/>
      <w:lvlText w:val=""/>
      <w:lvlPicBulletId w:val="0"/>
      <w:lvlJc w:val="left"/>
      <w:pPr>
        <w:tabs>
          <w:tab w:val="num" w:pos="4320"/>
        </w:tabs>
        <w:ind w:left="4320" w:hanging="360"/>
      </w:pPr>
      <w:rPr>
        <w:rFonts w:ascii="Symbol" w:hAnsi="Symbol" w:hint="default"/>
      </w:rPr>
    </w:lvl>
    <w:lvl w:ilvl="6" w:tplc="946C6668" w:tentative="1">
      <w:start w:val="1"/>
      <w:numFmt w:val="bullet"/>
      <w:lvlText w:val=""/>
      <w:lvlPicBulletId w:val="0"/>
      <w:lvlJc w:val="left"/>
      <w:pPr>
        <w:tabs>
          <w:tab w:val="num" w:pos="5040"/>
        </w:tabs>
        <w:ind w:left="5040" w:hanging="360"/>
      </w:pPr>
      <w:rPr>
        <w:rFonts w:ascii="Symbol" w:hAnsi="Symbol" w:hint="default"/>
      </w:rPr>
    </w:lvl>
    <w:lvl w:ilvl="7" w:tplc="116E1934" w:tentative="1">
      <w:start w:val="1"/>
      <w:numFmt w:val="bullet"/>
      <w:lvlText w:val=""/>
      <w:lvlPicBulletId w:val="0"/>
      <w:lvlJc w:val="left"/>
      <w:pPr>
        <w:tabs>
          <w:tab w:val="num" w:pos="5760"/>
        </w:tabs>
        <w:ind w:left="5760" w:hanging="360"/>
      </w:pPr>
      <w:rPr>
        <w:rFonts w:ascii="Symbol" w:hAnsi="Symbol" w:hint="default"/>
      </w:rPr>
    </w:lvl>
    <w:lvl w:ilvl="8" w:tplc="444464D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388166E3"/>
    <w:multiLevelType w:val="hybridMultilevel"/>
    <w:tmpl w:val="E01C5252"/>
    <w:lvl w:ilvl="0" w:tplc="7C00ADF4">
      <w:start w:val="9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F23ADD"/>
    <w:multiLevelType w:val="hybridMultilevel"/>
    <w:tmpl w:val="2ADEEC1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3E2F4A4E"/>
    <w:multiLevelType w:val="hybridMultilevel"/>
    <w:tmpl w:val="1916D4F8"/>
    <w:lvl w:ilvl="0" w:tplc="F830100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672CED"/>
    <w:multiLevelType w:val="hybridMultilevel"/>
    <w:tmpl w:val="92160232"/>
    <w:lvl w:ilvl="0" w:tplc="93A21F7C">
      <w:start w:val="1"/>
      <w:numFmt w:val="bullet"/>
      <w:lvlText w:val=""/>
      <w:lvlPicBulletId w:val="0"/>
      <w:lvlJc w:val="left"/>
      <w:pPr>
        <w:tabs>
          <w:tab w:val="num" w:pos="720"/>
        </w:tabs>
        <w:ind w:left="720" w:hanging="360"/>
      </w:pPr>
      <w:rPr>
        <w:rFonts w:ascii="Symbol" w:hAnsi="Symbol" w:hint="default"/>
      </w:rPr>
    </w:lvl>
    <w:lvl w:ilvl="1" w:tplc="4E708E7C" w:tentative="1">
      <w:start w:val="1"/>
      <w:numFmt w:val="bullet"/>
      <w:lvlText w:val=""/>
      <w:lvlPicBulletId w:val="0"/>
      <w:lvlJc w:val="left"/>
      <w:pPr>
        <w:tabs>
          <w:tab w:val="num" w:pos="1440"/>
        </w:tabs>
        <w:ind w:left="1440" w:hanging="360"/>
      </w:pPr>
      <w:rPr>
        <w:rFonts w:ascii="Symbol" w:hAnsi="Symbol" w:hint="default"/>
      </w:rPr>
    </w:lvl>
    <w:lvl w:ilvl="2" w:tplc="98BA7E8C">
      <w:start w:val="282"/>
      <w:numFmt w:val="bullet"/>
      <w:lvlText w:val=""/>
      <w:lvlJc w:val="left"/>
      <w:pPr>
        <w:tabs>
          <w:tab w:val="num" w:pos="2160"/>
        </w:tabs>
        <w:ind w:left="2160" w:hanging="360"/>
      </w:pPr>
      <w:rPr>
        <w:rFonts w:ascii="Wingdings" w:hAnsi="Wingdings" w:hint="default"/>
      </w:rPr>
    </w:lvl>
    <w:lvl w:ilvl="3" w:tplc="4FC4AB24" w:tentative="1">
      <w:start w:val="1"/>
      <w:numFmt w:val="bullet"/>
      <w:lvlText w:val=""/>
      <w:lvlPicBulletId w:val="0"/>
      <w:lvlJc w:val="left"/>
      <w:pPr>
        <w:tabs>
          <w:tab w:val="num" w:pos="2880"/>
        </w:tabs>
        <w:ind w:left="2880" w:hanging="360"/>
      </w:pPr>
      <w:rPr>
        <w:rFonts w:ascii="Symbol" w:hAnsi="Symbol" w:hint="default"/>
      </w:rPr>
    </w:lvl>
    <w:lvl w:ilvl="4" w:tplc="108ACF56" w:tentative="1">
      <w:start w:val="1"/>
      <w:numFmt w:val="bullet"/>
      <w:lvlText w:val=""/>
      <w:lvlPicBulletId w:val="0"/>
      <w:lvlJc w:val="left"/>
      <w:pPr>
        <w:tabs>
          <w:tab w:val="num" w:pos="3600"/>
        </w:tabs>
        <w:ind w:left="3600" w:hanging="360"/>
      </w:pPr>
      <w:rPr>
        <w:rFonts w:ascii="Symbol" w:hAnsi="Symbol" w:hint="default"/>
      </w:rPr>
    </w:lvl>
    <w:lvl w:ilvl="5" w:tplc="D0BE97DC" w:tentative="1">
      <w:start w:val="1"/>
      <w:numFmt w:val="bullet"/>
      <w:lvlText w:val=""/>
      <w:lvlPicBulletId w:val="0"/>
      <w:lvlJc w:val="left"/>
      <w:pPr>
        <w:tabs>
          <w:tab w:val="num" w:pos="4320"/>
        </w:tabs>
        <w:ind w:left="4320" w:hanging="360"/>
      </w:pPr>
      <w:rPr>
        <w:rFonts w:ascii="Symbol" w:hAnsi="Symbol" w:hint="default"/>
      </w:rPr>
    </w:lvl>
    <w:lvl w:ilvl="6" w:tplc="46524482" w:tentative="1">
      <w:start w:val="1"/>
      <w:numFmt w:val="bullet"/>
      <w:lvlText w:val=""/>
      <w:lvlPicBulletId w:val="0"/>
      <w:lvlJc w:val="left"/>
      <w:pPr>
        <w:tabs>
          <w:tab w:val="num" w:pos="5040"/>
        </w:tabs>
        <w:ind w:left="5040" w:hanging="360"/>
      </w:pPr>
      <w:rPr>
        <w:rFonts w:ascii="Symbol" w:hAnsi="Symbol" w:hint="default"/>
      </w:rPr>
    </w:lvl>
    <w:lvl w:ilvl="7" w:tplc="A8D6C1B2" w:tentative="1">
      <w:start w:val="1"/>
      <w:numFmt w:val="bullet"/>
      <w:lvlText w:val=""/>
      <w:lvlPicBulletId w:val="0"/>
      <w:lvlJc w:val="left"/>
      <w:pPr>
        <w:tabs>
          <w:tab w:val="num" w:pos="5760"/>
        </w:tabs>
        <w:ind w:left="5760" w:hanging="360"/>
      </w:pPr>
      <w:rPr>
        <w:rFonts w:ascii="Symbol" w:hAnsi="Symbol" w:hint="default"/>
      </w:rPr>
    </w:lvl>
    <w:lvl w:ilvl="8" w:tplc="41105C8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D207D4A"/>
    <w:multiLevelType w:val="hybridMultilevel"/>
    <w:tmpl w:val="C12C2858"/>
    <w:lvl w:ilvl="0" w:tplc="0238719E">
      <w:start w:val="1"/>
      <w:numFmt w:val="bullet"/>
      <w:lvlText w:val=""/>
      <w:lvlJc w:val="left"/>
      <w:pPr>
        <w:tabs>
          <w:tab w:val="num" w:pos="1080"/>
        </w:tabs>
        <w:ind w:left="1080" w:hanging="360"/>
      </w:pPr>
      <w:rPr>
        <w:rFonts w:ascii="Wingdings" w:hAnsi="Wingdings" w:hint="default"/>
      </w:rPr>
    </w:lvl>
    <w:lvl w:ilvl="1" w:tplc="3C6C5AA4" w:tentative="1">
      <w:start w:val="1"/>
      <w:numFmt w:val="bullet"/>
      <w:lvlText w:val=""/>
      <w:lvlJc w:val="left"/>
      <w:pPr>
        <w:tabs>
          <w:tab w:val="num" w:pos="1800"/>
        </w:tabs>
        <w:ind w:left="1800" w:hanging="360"/>
      </w:pPr>
      <w:rPr>
        <w:rFonts w:ascii="Wingdings" w:hAnsi="Wingdings" w:hint="default"/>
      </w:rPr>
    </w:lvl>
    <w:lvl w:ilvl="2" w:tplc="AC141600" w:tentative="1">
      <w:start w:val="1"/>
      <w:numFmt w:val="bullet"/>
      <w:lvlText w:val=""/>
      <w:lvlJc w:val="left"/>
      <w:pPr>
        <w:tabs>
          <w:tab w:val="num" w:pos="2520"/>
        </w:tabs>
        <w:ind w:left="2520" w:hanging="360"/>
      </w:pPr>
      <w:rPr>
        <w:rFonts w:ascii="Wingdings" w:hAnsi="Wingdings" w:hint="default"/>
      </w:rPr>
    </w:lvl>
    <w:lvl w:ilvl="3" w:tplc="85440D72" w:tentative="1">
      <w:start w:val="1"/>
      <w:numFmt w:val="bullet"/>
      <w:lvlText w:val=""/>
      <w:lvlJc w:val="left"/>
      <w:pPr>
        <w:tabs>
          <w:tab w:val="num" w:pos="3240"/>
        </w:tabs>
        <w:ind w:left="3240" w:hanging="360"/>
      </w:pPr>
      <w:rPr>
        <w:rFonts w:ascii="Wingdings" w:hAnsi="Wingdings" w:hint="default"/>
      </w:rPr>
    </w:lvl>
    <w:lvl w:ilvl="4" w:tplc="1D243CFA" w:tentative="1">
      <w:start w:val="1"/>
      <w:numFmt w:val="bullet"/>
      <w:lvlText w:val=""/>
      <w:lvlJc w:val="left"/>
      <w:pPr>
        <w:tabs>
          <w:tab w:val="num" w:pos="3960"/>
        </w:tabs>
        <w:ind w:left="3960" w:hanging="360"/>
      </w:pPr>
      <w:rPr>
        <w:rFonts w:ascii="Wingdings" w:hAnsi="Wingdings" w:hint="default"/>
      </w:rPr>
    </w:lvl>
    <w:lvl w:ilvl="5" w:tplc="9CCE03CC" w:tentative="1">
      <w:start w:val="1"/>
      <w:numFmt w:val="bullet"/>
      <w:lvlText w:val=""/>
      <w:lvlJc w:val="left"/>
      <w:pPr>
        <w:tabs>
          <w:tab w:val="num" w:pos="4680"/>
        </w:tabs>
        <w:ind w:left="4680" w:hanging="360"/>
      </w:pPr>
      <w:rPr>
        <w:rFonts w:ascii="Wingdings" w:hAnsi="Wingdings" w:hint="default"/>
      </w:rPr>
    </w:lvl>
    <w:lvl w:ilvl="6" w:tplc="E7D20AA4" w:tentative="1">
      <w:start w:val="1"/>
      <w:numFmt w:val="bullet"/>
      <w:lvlText w:val=""/>
      <w:lvlJc w:val="left"/>
      <w:pPr>
        <w:tabs>
          <w:tab w:val="num" w:pos="5400"/>
        </w:tabs>
        <w:ind w:left="5400" w:hanging="360"/>
      </w:pPr>
      <w:rPr>
        <w:rFonts w:ascii="Wingdings" w:hAnsi="Wingdings" w:hint="default"/>
      </w:rPr>
    </w:lvl>
    <w:lvl w:ilvl="7" w:tplc="80443A2E" w:tentative="1">
      <w:start w:val="1"/>
      <w:numFmt w:val="bullet"/>
      <w:lvlText w:val=""/>
      <w:lvlJc w:val="left"/>
      <w:pPr>
        <w:tabs>
          <w:tab w:val="num" w:pos="6120"/>
        </w:tabs>
        <w:ind w:left="6120" w:hanging="360"/>
      </w:pPr>
      <w:rPr>
        <w:rFonts w:ascii="Wingdings" w:hAnsi="Wingdings" w:hint="default"/>
      </w:rPr>
    </w:lvl>
    <w:lvl w:ilvl="8" w:tplc="3F32BDCA"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F0C4F3B"/>
    <w:multiLevelType w:val="hybridMultilevel"/>
    <w:tmpl w:val="BAF856AA"/>
    <w:lvl w:ilvl="0" w:tplc="26284956">
      <w:start w:val="1"/>
      <w:numFmt w:val="bullet"/>
      <w:lvlText w:val=""/>
      <w:lvlPicBulletId w:val="0"/>
      <w:lvlJc w:val="left"/>
      <w:pPr>
        <w:tabs>
          <w:tab w:val="num" w:pos="720"/>
        </w:tabs>
        <w:ind w:left="720" w:hanging="360"/>
      </w:pPr>
      <w:rPr>
        <w:rFonts w:ascii="Symbol" w:hAnsi="Symbol" w:hint="default"/>
      </w:rPr>
    </w:lvl>
    <w:lvl w:ilvl="1" w:tplc="C4B4B934" w:tentative="1">
      <w:start w:val="1"/>
      <w:numFmt w:val="bullet"/>
      <w:lvlText w:val=""/>
      <w:lvlPicBulletId w:val="0"/>
      <w:lvlJc w:val="left"/>
      <w:pPr>
        <w:tabs>
          <w:tab w:val="num" w:pos="1440"/>
        </w:tabs>
        <w:ind w:left="1440" w:hanging="360"/>
      </w:pPr>
      <w:rPr>
        <w:rFonts w:ascii="Symbol" w:hAnsi="Symbol" w:hint="default"/>
      </w:rPr>
    </w:lvl>
    <w:lvl w:ilvl="2" w:tplc="73306582" w:tentative="1">
      <w:start w:val="1"/>
      <w:numFmt w:val="bullet"/>
      <w:lvlText w:val=""/>
      <w:lvlPicBulletId w:val="0"/>
      <w:lvlJc w:val="left"/>
      <w:pPr>
        <w:tabs>
          <w:tab w:val="num" w:pos="2160"/>
        </w:tabs>
        <w:ind w:left="2160" w:hanging="360"/>
      </w:pPr>
      <w:rPr>
        <w:rFonts w:ascii="Symbol" w:hAnsi="Symbol" w:hint="default"/>
      </w:rPr>
    </w:lvl>
    <w:lvl w:ilvl="3" w:tplc="BAECA3C8" w:tentative="1">
      <w:start w:val="1"/>
      <w:numFmt w:val="bullet"/>
      <w:lvlText w:val=""/>
      <w:lvlPicBulletId w:val="0"/>
      <w:lvlJc w:val="left"/>
      <w:pPr>
        <w:tabs>
          <w:tab w:val="num" w:pos="2880"/>
        </w:tabs>
        <w:ind w:left="2880" w:hanging="360"/>
      </w:pPr>
      <w:rPr>
        <w:rFonts w:ascii="Symbol" w:hAnsi="Symbol" w:hint="default"/>
      </w:rPr>
    </w:lvl>
    <w:lvl w:ilvl="4" w:tplc="C5168BC0" w:tentative="1">
      <w:start w:val="1"/>
      <w:numFmt w:val="bullet"/>
      <w:lvlText w:val=""/>
      <w:lvlPicBulletId w:val="0"/>
      <w:lvlJc w:val="left"/>
      <w:pPr>
        <w:tabs>
          <w:tab w:val="num" w:pos="3600"/>
        </w:tabs>
        <w:ind w:left="3600" w:hanging="360"/>
      </w:pPr>
      <w:rPr>
        <w:rFonts w:ascii="Symbol" w:hAnsi="Symbol" w:hint="default"/>
      </w:rPr>
    </w:lvl>
    <w:lvl w:ilvl="5" w:tplc="DEDC57B2" w:tentative="1">
      <w:start w:val="1"/>
      <w:numFmt w:val="bullet"/>
      <w:lvlText w:val=""/>
      <w:lvlPicBulletId w:val="0"/>
      <w:lvlJc w:val="left"/>
      <w:pPr>
        <w:tabs>
          <w:tab w:val="num" w:pos="4320"/>
        </w:tabs>
        <w:ind w:left="4320" w:hanging="360"/>
      </w:pPr>
      <w:rPr>
        <w:rFonts w:ascii="Symbol" w:hAnsi="Symbol" w:hint="default"/>
      </w:rPr>
    </w:lvl>
    <w:lvl w:ilvl="6" w:tplc="C57831EA" w:tentative="1">
      <w:start w:val="1"/>
      <w:numFmt w:val="bullet"/>
      <w:lvlText w:val=""/>
      <w:lvlPicBulletId w:val="0"/>
      <w:lvlJc w:val="left"/>
      <w:pPr>
        <w:tabs>
          <w:tab w:val="num" w:pos="5040"/>
        </w:tabs>
        <w:ind w:left="5040" w:hanging="360"/>
      </w:pPr>
      <w:rPr>
        <w:rFonts w:ascii="Symbol" w:hAnsi="Symbol" w:hint="default"/>
      </w:rPr>
    </w:lvl>
    <w:lvl w:ilvl="7" w:tplc="34C84B08" w:tentative="1">
      <w:start w:val="1"/>
      <w:numFmt w:val="bullet"/>
      <w:lvlText w:val=""/>
      <w:lvlPicBulletId w:val="0"/>
      <w:lvlJc w:val="left"/>
      <w:pPr>
        <w:tabs>
          <w:tab w:val="num" w:pos="5760"/>
        </w:tabs>
        <w:ind w:left="5760" w:hanging="360"/>
      </w:pPr>
      <w:rPr>
        <w:rFonts w:ascii="Symbol" w:hAnsi="Symbol" w:hint="default"/>
      </w:rPr>
    </w:lvl>
    <w:lvl w:ilvl="8" w:tplc="CD2CAB6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9E61AA1"/>
    <w:multiLevelType w:val="hybridMultilevel"/>
    <w:tmpl w:val="98849C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F55EA9"/>
    <w:multiLevelType w:val="hybridMultilevel"/>
    <w:tmpl w:val="952AD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E90012"/>
    <w:multiLevelType w:val="hybridMultilevel"/>
    <w:tmpl w:val="DD00D0C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F03C62"/>
    <w:multiLevelType w:val="hybridMultilevel"/>
    <w:tmpl w:val="9006D1CA"/>
    <w:lvl w:ilvl="0" w:tplc="E7402DA6">
      <w:start w:val="1"/>
      <w:numFmt w:val="bullet"/>
      <w:lvlText w:val="•"/>
      <w:lvlJc w:val="left"/>
      <w:pPr>
        <w:tabs>
          <w:tab w:val="num" w:pos="720"/>
        </w:tabs>
        <w:ind w:left="720" w:hanging="360"/>
      </w:pPr>
      <w:rPr>
        <w:rFonts w:ascii="Arial" w:hAnsi="Arial" w:hint="default"/>
      </w:rPr>
    </w:lvl>
    <w:lvl w:ilvl="1" w:tplc="A6F492E6" w:tentative="1">
      <w:start w:val="1"/>
      <w:numFmt w:val="bullet"/>
      <w:lvlText w:val="•"/>
      <w:lvlJc w:val="left"/>
      <w:pPr>
        <w:tabs>
          <w:tab w:val="num" w:pos="1440"/>
        </w:tabs>
        <w:ind w:left="1440" w:hanging="360"/>
      </w:pPr>
      <w:rPr>
        <w:rFonts w:ascii="Arial" w:hAnsi="Arial" w:hint="default"/>
      </w:rPr>
    </w:lvl>
    <w:lvl w:ilvl="2" w:tplc="26C00C50" w:tentative="1">
      <w:start w:val="1"/>
      <w:numFmt w:val="bullet"/>
      <w:lvlText w:val="•"/>
      <w:lvlJc w:val="left"/>
      <w:pPr>
        <w:tabs>
          <w:tab w:val="num" w:pos="2160"/>
        </w:tabs>
        <w:ind w:left="2160" w:hanging="360"/>
      </w:pPr>
      <w:rPr>
        <w:rFonts w:ascii="Arial" w:hAnsi="Arial" w:hint="default"/>
      </w:rPr>
    </w:lvl>
    <w:lvl w:ilvl="3" w:tplc="C5F60186" w:tentative="1">
      <w:start w:val="1"/>
      <w:numFmt w:val="bullet"/>
      <w:lvlText w:val="•"/>
      <w:lvlJc w:val="left"/>
      <w:pPr>
        <w:tabs>
          <w:tab w:val="num" w:pos="2880"/>
        </w:tabs>
        <w:ind w:left="2880" w:hanging="360"/>
      </w:pPr>
      <w:rPr>
        <w:rFonts w:ascii="Arial" w:hAnsi="Arial" w:hint="default"/>
      </w:rPr>
    </w:lvl>
    <w:lvl w:ilvl="4" w:tplc="C5920712" w:tentative="1">
      <w:start w:val="1"/>
      <w:numFmt w:val="bullet"/>
      <w:lvlText w:val="•"/>
      <w:lvlJc w:val="left"/>
      <w:pPr>
        <w:tabs>
          <w:tab w:val="num" w:pos="3600"/>
        </w:tabs>
        <w:ind w:left="3600" w:hanging="360"/>
      </w:pPr>
      <w:rPr>
        <w:rFonts w:ascii="Arial" w:hAnsi="Arial" w:hint="default"/>
      </w:rPr>
    </w:lvl>
    <w:lvl w:ilvl="5" w:tplc="C0E6F206" w:tentative="1">
      <w:start w:val="1"/>
      <w:numFmt w:val="bullet"/>
      <w:lvlText w:val="•"/>
      <w:lvlJc w:val="left"/>
      <w:pPr>
        <w:tabs>
          <w:tab w:val="num" w:pos="4320"/>
        </w:tabs>
        <w:ind w:left="4320" w:hanging="360"/>
      </w:pPr>
      <w:rPr>
        <w:rFonts w:ascii="Arial" w:hAnsi="Arial" w:hint="default"/>
      </w:rPr>
    </w:lvl>
    <w:lvl w:ilvl="6" w:tplc="84482D02" w:tentative="1">
      <w:start w:val="1"/>
      <w:numFmt w:val="bullet"/>
      <w:lvlText w:val="•"/>
      <w:lvlJc w:val="left"/>
      <w:pPr>
        <w:tabs>
          <w:tab w:val="num" w:pos="5040"/>
        </w:tabs>
        <w:ind w:left="5040" w:hanging="360"/>
      </w:pPr>
      <w:rPr>
        <w:rFonts w:ascii="Arial" w:hAnsi="Arial" w:hint="default"/>
      </w:rPr>
    </w:lvl>
    <w:lvl w:ilvl="7" w:tplc="0A920096" w:tentative="1">
      <w:start w:val="1"/>
      <w:numFmt w:val="bullet"/>
      <w:lvlText w:val="•"/>
      <w:lvlJc w:val="left"/>
      <w:pPr>
        <w:tabs>
          <w:tab w:val="num" w:pos="5760"/>
        </w:tabs>
        <w:ind w:left="5760" w:hanging="360"/>
      </w:pPr>
      <w:rPr>
        <w:rFonts w:ascii="Arial" w:hAnsi="Arial" w:hint="default"/>
      </w:rPr>
    </w:lvl>
    <w:lvl w:ilvl="8" w:tplc="FD5A07E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6"/>
  </w:num>
  <w:num w:numId="3">
    <w:abstractNumId w:val="17"/>
  </w:num>
  <w:num w:numId="4">
    <w:abstractNumId w:val="10"/>
  </w:num>
  <w:num w:numId="5">
    <w:abstractNumId w:val="14"/>
  </w:num>
  <w:num w:numId="6">
    <w:abstractNumId w:val="4"/>
  </w:num>
  <w:num w:numId="7">
    <w:abstractNumId w:val="21"/>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9"/>
  </w:num>
  <w:num w:numId="12">
    <w:abstractNumId w:val="7"/>
  </w:num>
  <w:num w:numId="13">
    <w:abstractNumId w:val="2"/>
  </w:num>
  <w:num w:numId="14">
    <w:abstractNumId w:val="15"/>
  </w:num>
  <w:num w:numId="15">
    <w:abstractNumId w:val="1"/>
  </w:num>
  <w:num w:numId="16">
    <w:abstractNumId w:val="13"/>
  </w:num>
  <w:num w:numId="17">
    <w:abstractNumId w:val="8"/>
  </w:num>
  <w:num w:numId="18">
    <w:abstractNumId w:val="18"/>
  </w:num>
  <w:num w:numId="19">
    <w:abstractNumId w:val="5"/>
  </w:num>
  <w:num w:numId="20">
    <w:abstractNumId w:val="6"/>
  </w:num>
  <w:num w:numId="21">
    <w:abstractNumId w:val="20"/>
  </w:num>
  <w:num w:numId="22">
    <w:abstractNumId w:val="0"/>
  </w:num>
  <w:num w:numId="23">
    <w:abstractNumId w:val="0"/>
  </w:num>
  <w:num w:numId="24">
    <w:abstractNumId w:val="10"/>
  </w:num>
  <w:num w:numId="2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23B2"/>
    <w:rsid w:val="0000355A"/>
    <w:rsid w:val="000035F9"/>
    <w:rsid w:val="000046C5"/>
    <w:rsid w:val="0000656B"/>
    <w:rsid w:val="00006960"/>
    <w:rsid w:val="00007A13"/>
    <w:rsid w:val="00010F94"/>
    <w:rsid w:val="00012739"/>
    <w:rsid w:val="00017C51"/>
    <w:rsid w:val="00017D31"/>
    <w:rsid w:val="00020134"/>
    <w:rsid w:val="00020B0E"/>
    <w:rsid w:val="00021E7B"/>
    <w:rsid w:val="000222C1"/>
    <w:rsid w:val="00022541"/>
    <w:rsid w:val="00023A23"/>
    <w:rsid w:val="0002448B"/>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0BF"/>
    <w:rsid w:val="00042B81"/>
    <w:rsid w:val="00042C03"/>
    <w:rsid w:val="00050BC2"/>
    <w:rsid w:val="000519FA"/>
    <w:rsid w:val="00052393"/>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52A4"/>
    <w:rsid w:val="0008540B"/>
    <w:rsid w:val="000877DC"/>
    <w:rsid w:val="00087BB7"/>
    <w:rsid w:val="0009000A"/>
    <w:rsid w:val="00090B63"/>
    <w:rsid w:val="00091DDB"/>
    <w:rsid w:val="00093686"/>
    <w:rsid w:val="00094199"/>
    <w:rsid w:val="00094FA1"/>
    <w:rsid w:val="000971F4"/>
    <w:rsid w:val="000972AC"/>
    <w:rsid w:val="00097361"/>
    <w:rsid w:val="000973EC"/>
    <w:rsid w:val="00097647"/>
    <w:rsid w:val="000A08A3"/>
    <w:rsid w:val="000A16A4"/>
    <w:rsid w:val="000A24C7"/>
    <w:rsid w:val="000A2FE5"/>
    <w:rsid w:val="000A4533"/>
    <w:rsid w:val="000A4546"/>
    <w:rsid w:val="000A4FAB"/>
    <w:rsid w:val="000A56C7"/>
    <w:rsid w:val="000A5905"/>
    <w:rsid w:val="000A5B49"/>
    <w:rsid w:val="000A7A78"/>
    <w:rsid w:val="000A7CC5"/>
    <w:rsid w:val="000B2974"/>
    <w:rsid w:val="000B4ECA"/>
    <w:rsid w:val="000B54ED"/>
    <w:rsid w:val="000B6E51"/>
    <w:rsid w:val="000C061E"/>
    <w:rsid w:val="000C1F38"/>
    <w:rsid w:val="000C2A54"/>
    <w:rsid w:val="000C3792"/>
    <w:rsid w:val="000C39D6"/>
    <w:rsid w:val="000C63B7"/>
    <w:rsid w:val="000C7447"/>
    <w:rsid w:val="000C790A"/>
    <w:rsid w:val="000D01FE"/>
    <w:rsid w:val="000D0D93"/>
    <w:rsid w:val="000D1420"/>
    <w:rsid w:val="000D287C"/>
    <w:rsid w:val="000D403A"/>
    <w:rsid w:val="000D42F3"/>
    <w:rsid w:val="000D7F36"/>
    <w:rsid w:val="000E00F0"/>
    <w:rsid w:val="000E0D7C"/>
    <w:rsid w:val="000E1EE4"/>
    <w:rsid w:val="000E20D5"/>
    <w:rsid w:val="000E3300"/>
    <w:rsid w:val="000E41E0"/>
    <w:rsid w:val="000E6004"/>
    <w:rsid w:val="000E6009"/>
    <w:rsid w:val="000E6D6F"/>
    <w:rsid w:val="000E79B1"/>
    <w:rsid w:val="000E7C02"/>
    <w:rsid w:val="000E7F24"/>
    <w:rsid w:val="000F015B"/>
    <w:rsid w:val="000F05B2"/>
    <w:rsid w:val="000F0C87"/>
    <w:rsid w:val="000F453E"/>
    <w:rsid w:val="000F64A3"/>
    <w:rsid w:val="000F64BD"/>
    <w:rsid w:val="001005D2"/>
    <w:rsid w:val="00103069"/>
    <w:rsid w:val="00103493"/>
    <w:rsid w:val="00103FE5"/>
    <w:rsid w:val="001043C5"/>
    <w:rsid w:val="00105C9E"/>
    <w:rsid w:val="0010616A"/>
    <w:rsid w:val="00107374"/>
    <w:rsid w:val="00107DCA"/>
    <w:rsid w:val="00110759"/>
    <w:rsid w:val="00112599"/>
    <w:rsid w:val="00116F84"/>
    <w:rsid w:val="001175C0"/>
    <w:rsid w:val="00120438"/>
    <w:rsid w:val="00122497"/>
    <w:rsid w:val="00122ADB"/>
    <w:rsid w:val="00123C9B"/>
    <w:rsid w:val="00124DFF"/>
    <w:rsid w:val="0012566C"/>
    <w:rsid w:val="00126279"/>
    <w:rsid w:val="00126AE3"/>
    <w:rsid w:val="0012710E"/>
    <w:rsid w:val="0013288C"/>
    <w:rsid w:val="00132E99"/>
    <w:rsid w:val="001330E2"/>
    <w:rsid w:val="00134B15"/>
    <w:rsid w:val="00134EBE"/>
    <w:rsid w:val="0013566F"/>
    <w:rsid w:val="001370D1"/>
    <w:rsid w:val="00141632"/>
    <w:rsid w:val="001418C6"/>
    <w:rsid w:val="00142E62"/>
    <w:rsid w:val="00144667"/>
    <w:rsid w:val="00145B91"/>
    <w:rsid w:val="00145BF9"/>
    <w:rsid w:val="00147201"/>
    <w:rsid w:val="0014725D"/>
    <w:rsid w:val="00147ABD"/>
    <w:rsid w:val="00147D27"/>
    <w:rsid w:val="00150804"/>
    <w:rsid w:val="00150EBE"/>
    <w:rsid w:val="00152F03"/>
    <w:rsid w:val="00154607"/>
    <w:rsid w:val="00155141"/>
    <w:rsid w:val="001557C1"/>
    <w:rsid w:val="00155853"/>
    <w:rsid w:val="00157295"/>
    <w:rsid w:val="00157F09"/>
    <w:rsid w:val="00160717"/>
    <w:rsid w:val="0016095A"/>
    <w:rsid w:val="001619F2"/>
    <w:rsid w:val="00163614"/>
    <w:rsid w:val="00163DA7"/>
    <w:rsid w:val="00163FFB"/>
    <w:rsid w:val="001645C2"/>
    <w:rsid w:val="00166CA6"/>
    <w:rsid w:val="0016782B"/>
    <w:rsid w:val="00170442"/>
    <w:rsid w:val="0017070D"/>
    <w:rsid w:val="001712ED"/>
    <w:rsid w:val="00171DDF"/>
    <w:rsid w:val="001742DB"/>
    <w:rsid w:val="001755B9"/>
    <w:rsid w:val="00181A3C"/>
    <w:rsid w:val="00183472"/>
    <w:rsid w:val="001840DF"/>
    <w:rsid w:val="00184579"/>
    <w:rsid w:val="00184659"/>
    <w:rsid w:val="0018472F"/>
    <w:rsid w:val="00186193"/>
    <w:rsid w:val="00186643"/>
    <w:rsid w:val="00186656"/>
    <w:rsid w:val="00186D4C"/>
    <w:rsid w:val="00187B51"/>
    <w:rsid w:val="00187C6F"/>
    <w:rsid w:val="00192931"/>
    <w:rsid w:val="00192935"/>
    <w:rsid w:val="00192C2A"/>
    <w:rsid w:val="00193810"/>
    <w:rsid w:val="001938E4"/>
    <w:rsid w:val="00194081"/>
    <w:rsid w:val="00197334"/>
    <w:rsid w:val="00197E0B"/>
    <w:rsid w:val="001A0F58"/>
    <w:rsid w:val="001A3DBF"/>
    <w:rsid w:val="001A484C"/>
    <w:rsid w:val="001A4BC4"/>
    <w:rsid w:val="001A5D61"/>
    <w:rsid w:val="001A6D9F"/>
    <w:rsid w:val="001A7A36"/>
    <w:rsid w:val="001B03DC"/>
    <w:rsid w:val="001B15D0"/>
    <w:rsid w:val="001B1807"/>
    <w:rsid w:val="001B20D7"/>
    <w:rsid w:val="001B2A70"/>
    <w:rsid w:val="001B2C43"/>
    <w:rsid w:val="001B30BA"/>
    <w:rsid w:val="001B391C"/>
    <w:rsid w:val="001B3F85"/>
    <w:rsid w:val="001B482D"/>
    <w:rsid w:val="001B53EC"/>
    <w:rsid w:val="001C1851"/>
    <w:rsid w:val="001C35C6"/>
    <w:rsid w:val="001C3A7B"/>
    <w:rsid w:val="001C4622"/>
    <w:rsid w:val="001C4A61"/>
    <w:rsid w:val="001C5D21"/>
    <w:rsid w:val="001C64F9"/>
    <w:rsid w:val="001C66D9"/>
    <w:rsid w:val="001C7D18"/>
    <w:rsid w:val="001C7E39"/>
    <w:rsid w:val="001D0C7B"/>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38"/>
    <w:rsid w:val="001E71BE"/>
    <w:rsid w:val="001E7561"/>
    <w:rsid w:val="001E7A31"/>
    <w:rsid w:val="001F0323"/>
    <w:rsid w:val="001F0DEB"/>
    <w:rsid w:val="001F46A7"/>
    <w:rsid w:val="001F5894"/>
    <w:rsid w:val="001F5BEE"/>
    <w:rsid w:val="001F63AD"/>
    <w:rsid w:val="001F6730"/>
    <w:rsid w:val="001F6A45"/>
    <w:rsid w:val="0020061D"/>
    <w:rsid w:val="0020195F"/>
    <w:rsid w:val="00202A4A"/>
    <w:rsid w:val="00202FFE"/>
    <w:rsid w:val="00206E46"/>
    <w:rsid w:val="002071E5"/>
    <w:rsid w:val="00207228"/>
    <w:rsid w:val="00211821"/>
    <w:rsid w:val="00213A35"/>
    <w:rsid w:val="00214F4F"/>
    <w:rsid w:val="00216102"/>
    <w:rsid w:val="0021618C"/>
    <w:rsid w:val="00217109"/>
    <w:rsid w:val="002176CB"/>
    <w:rsid w:val="00222ECE"/>
    <w:rsid w:val="0022358B"/>
    <w:rsid w:val="00224B69"/>
    <w:rsid w:val="00225856"/>
    <w:rsid w:val="00226896"/>
    <w:rsid w:val="0022704F"/>
    <w:rsid w:val="0022777D"/>
    <w:rsid w:val="00230F4E"/>
    <w:rsid w:val="00231623"/>
    <w:rsid w:val="00231EB5"/>
    <w:rsid w:val="00232227"/>
    <w:rsid w:val="00232F1F"/>
    <w:rsid w:val="0023580A"/>
    <w:rsid w:val="00235B85"/>
    <w:rsid w:val="00236910"/>
    <w:rsid w:val="0023711F"/>
    <w:rsid w:val="0023715A"/>
    <w:rsid w:val="002374E1"/>
    <w:rsid w:val="0024311D"/>
    <w:rsid w:val="002431C2"/>
    <w:rsid w:val="0024363B"/>
    <w:rsid w:val="00243A86"/>
    <w:rsid w:val="00243E1C"/>
    <w:rsid w:val="002453E5"/>
    <w:rsid w:val="002462B0"/>
    <w:rsid w:val="00246B00"/>
    <w:rsid w:val="002472EC"/>
    <w:rsid w:val="002476A2"/>
    <w:rsid w:val="00247842"/>
    <w:rsid w:val="00252734"/>
    <w:rsid w:val="00253008"/>
    <w:rsid w:val="00253223"/>
    <w:rsid w:val="00253FFC"/>
    <w:rsid w:val="00254B74"/>
    <w:rsid w:val="002554AD"/>
    <w:rsid w:val="002557DB"/>
    <w:rsid w:val="002573EF"/>
    <w:rsid w:val="002623FA"/>
    <w:rsid w:val="00264714"/>
    <w:rsid w:val="00264C1D"/>
    <w:rsid w:val="00264C75"/>
    <w:rsid w:val="002653D0"/>
    <w:rsid w:val="002653F7"/>
    <w:rsid w:val="00266846"/>
    <w:rsid w:val="0026727A"/>
    <w:rsid w:val="0027054D"/>
    <w:rsid w:val="0027077A"/>
    <w:rsid w:val="00272285"/>
    <w:rsid w:val="00274DDA"/>
    <w:rsid w:val="00275839"/>
    <w:rsid w:val="002763CB"/>
    <w:rsid w:val="0027793D"/>
    <w:rsid w:val="00281A49"/>
    <w:rsid w:val="00282192"/>
    <w:rsid w:val="002827B1"/>
    <w:rsid w:val="00284E2F"/>
    <w:rsid w:val="00284F5C"/>
    <w:rsid w:val="00285BC3"/>
    <w:rsid w:val="0029020E"/>
    <w:rsid w:val="00291A38"/>
    <w:rsid w:val="00292F13"/>
    <w:rsid w:val="00294494"/>
    <w:rsid w:val="0029466A"/>
    <w:rsid w:val="002947EB"/>
    <w:rsid w:val="0029596C"/>
    <w:rsid w:val="0029675E"/>
    <w:rsid w:val="00297CC2"/>
    <w:rsid w:val="002A059C"/>
    <w:rsid w:val="002A2647"/>
    <w:rsid w:val="002A5311"/>
    <w:rsid w:val="002A5488"/>
    <w:rsid w:val="002A5509"/>
    <w:rsid w:val="002B02F1"/>
    <w:rsid w:val="002B0B4B"/>
    <w:rsid w:val="002B3F41"/>
    <w:rsid w:val="002B4344"/>
    <w:rsid w:val="002B4623"/>
    <w:rsid w:val="002B4A5B"/>
    <w:rsid w:val="002B5306"/>
    <w:rsid w:val="002B6FA4"/>
    <w:rsid w:val="002C08CE"/>
    <w:rsid w:val="002C0E01"/>
    <w:rsid w:val="002C1862"/>
    <w:rsid w:val="002C28DA"/>
    <w:rsid w:val="002C3520"/>
    <w:rsid w:val="002C4833"/>
    <w:rsid w:val="002C4D5E"/>
    <w:rsid w:val="002D15A4"/>
    <w:rsid w:val="002D1F28"/>
    <w:rsid w:val="002D24D0"/>
    <w:rsid w:val="002D293F"/>
    <w:rsid w:val="002D3D84"/>
    <w:rsid w:val="002D4B66"/>
    <w:rsid w:val="002D66B2"/>
    <w:rsid w:val="002D6E8E"/>
    <w:rsid w:val="002D77CD"/>
    <w:rsid w:val="002E1513"/>
    <w:rsid w:val="002E3111"/>
    <w:rsid w:val="002E4A19"/>
    <w:rsid w:val="002E684A"/>
    <w:rsid w:val="002E7049"/>
    <w:rsid w:val="002F205E"/>
    <w:rsid w:val="002F25DD"/>
    <w:rsid w:val="002F2BBC"/>
    <w:rsid w:val="002F3DD7"/>
    <w:rsid w:val="002F3F98"/>
    <w:rsid w:val="002F3FAC"/>
    <w:rsid w:val="002F5238"/>
    <w:rsid w:val="002F56DC"/>
    <w:rsid w:val="002F64BF"/>
    <w:rsid w:val="00300C6E"/>
    <w:rsid w:val="003011D8"/>
    <w:rsid w:val="00303ED4"/>
    <w:rsid w:val="003069D3"/>
    <w:rsid w:val="00306B1D"/>
    <w:rsid w:val="003073BF"/>
    <w:rsid w:val="00310E99"/>
    <w:rsid w:val="0031260B"/>
    <w:rsid w:val="003127E9"/>
    <w:rsid w:val="00313E04"/>
    <w:rsid w:val="00314AF9"/>
    <w:rsid w:val="00314F16"/>
    <w:rsid w:val="0031548D"/>
    <w:rsid w:val="0031678A"/>
    <w:rsid w:val="00316C64"/>
    <w:rsid w:val="00316E65"/>
    <w:rsid w:val="00317854"/>
    <w:rsid w:val="003236FF"/>
    <w:rsid w:val="00323FCF"/>
    <w:rsid w:val="0032593F"/>
    <w:rsid w:val="00325D82"/>
    <w:rsid w:val="00325F89"/>
    <w:rsid w:val="00325F8E"/>
    <w:rsid w:val="00326E11"/>
    <w:rsid w:val="00330148"/>
    <w:rsid w:val="00331183"/>
    <w:rsid w:val="00331232"/>
    <w:rsid w:val="00331BC6"/>
    <w:rsid w:val="003327A4"/>
    <w:rsid w:val="003339A6"/>
    <w:rsid w:val="00334D52"/>
    <w:rsid w:val="003367CA"/>
    <w:rsid w:val="00336803"/>
    <w:rsid w:val="00336F51"/>
    <w:rsid w:val="00337A2E"/>
    <w:rsid w:val="00340733"/>
    <w:rsid w:val="0034182C"/>
    <w:rsid w:val="0034322E"/>
    <w:rsid w:val="00343E11"/>
    <w:rsid w:val="003450C7"/>
    <w:rsid w:val="003464CE"/>
    <w:rsid w:val="00346842"/>
    <w:rsid w:val="0034689D"/>
    <w:rsid w:val="00347A04"/>
    <w:rsid w:val="00347D69"/>
    <w:rsid w:val="003501D3"/>
    <w:rsid w:val="0035022C"/>
    <w:rsid w:val="003521ED"/>
    <w:rsid w:val="00352527"/>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0B6"/>
    <w:rsid w:val="00365D0B"/>
    <w:rsid w:val="00365DB5"/>
    <w:rsid w:val="00365FC7"/>
    <w:rsid w:val="00366A99"/>
    <w:rsid w:val="003673CC"/>
    <w:rsid w:val="0036758B"/>
    <w:rsid w:val="00367FDD"/>
    <w:rsid w:val="00373250"/>
    <w:rsid w:val="00373EAF"/>
    <w:rsid w:val="00373FE4"/>
    <w:rsid w:val="0037437D"/>
    <w:rsid w:val="00375407"/>
    <w:rsid w:val="0037598E"/>
    <w:rsid w:val="0037633E"/>
    <w:rsid w:val="0037711E"/>
    <w:rsid w:val="00377F40"/>
    <w:rsid w:val="00380169"/>
    <w:rsid w:val="0038052D"/>
    <w:rsid w:val="003810A3"/>
    <w:rsid w:val="00381F85"/>
    <w:rsid w:val="00384179"/>
    <w:rsid w:val="00384424"/>
    <w:rsid w:val="00384788"/>
    <w:rsid w:val="0039081F"/>
    <w:rsid w:val="00390D77"/>
    <w:rsid w:val="0039106B"/>
    <w:rsid w:val="00391CDC"/>
    <w:rsid w:val="00392353"/>
    <w:rsid w:val="0039273B"/>
    <w:rsid w:val="003939D2"/>
    <w:rsid w:val="00395995"/>
    <w:rsid w:val="00396926"/>
    <w:rsid w:val="00396BC3"/>
    <w:rsid w:val="00396DE0"/>
    <w:rsid w:val="003A0A36"/>
    <w:rsid w:val="003A0A6D"/>
    <w:rsid w:val="003A29CC"/>
    <w:rsid w:val="003A32FD"/>
    <w:rsid w:val="003A3307"/>
    <w:rsid w:val="003A3F95"/>
    <w:rsid w:val="003A6221"/>
    <w:rsid w:val="003A77AC"/>
    <w:rsid w:val="003A79AC"/>
    <w:rsid w:val="003B1C92"/>
    <w:rsid w:val="003B47A7"/>
    <w:rsid w:val="003B510E"/>
    <w:rsid w:val="003B5995"/>
    <w:rsid w:val="003B69F3"/>
    <w:rsid w:val="003C0B0D"/>
    <w:rsid w:val="003C112E"/>
    <w:rsid w:val="003C239E"/>
    <w:rsid w:val="003C31FB"/>
    <w:rsid w:val="003C3CCE"/>
    <w:rsid w:val="003C46B1"/>
    <w:rsid w:val="003C61F5"/>
    <w:rsid w:val="003C6317"/>
    <w:rsid w:val="003C6DE5"/>
    <w:rsid w:val="003D090E"/>
    <w:rsid w:val="003D09F5"/>
    <w:rsid w:val="003D1340"/>
    <w:rsid w:val="003D2EA5"/>
    <w:rsid w:val="003D300C"/>
    <w:rsid w:val="003D45CB"/>
    <w:rsid w:val="003D45F2"/>
    <w:rsid w:val="003D467F"/>
    <w:rsid w:val="003D534F"/>
    <w:rsid w:val="003D59C4"/>
    <w:rsid w:val="003D5B1B"/>
    <w:rsid w:val="003D5E0A"/>
    <w:rsid w:val="003D6EAE"/>
    <w:rsid w:val="003D7128"/>
    <w:rsid w:val="003D7F2C"/>
    <w:rsid w:val="003E2255"/>
    <w:rsid w:val="003E2375"/>
    <w:rsid w:val="003E32DC"/>
    <w:rsid w:val="003E3D5D"/>
    <w:rsid w:val="003E4054"/>
    <w:rsid w:val="003E7A77"/>
    <w:rsid w:val="003E7E7A"/>
    <w:rsid w:val="003F10C7"/>
    <w:rsid w:val="003F16A7"/>
    <w:rsid w:val="003F1D74"/>
    <w:rsid w:val="003F34DB"/>
    <w:rsid w:val="003F3B87"/>
    <w:rsid w:val="003F44BB"/>
    <w:rsid w:val="003F6175"/>
    <w:rsid w:val="003F6482"/>
    <w:rsid w:val="003F67FF"/>
    <w:rsid w:val="00402187"/>
    <w:rsid w:val="00402832"/>
    <w:rsid w:val="004032E4"/>
    <w:rsid w:val="0040357F"/>
    <w:rsid w:val="0040643F"/>
    <w:rsid w:val="004066D4"/>
    <w:rsid w:val="00410186"/>
    <w:rsid w:val="0041109B"/>
    <w:rsid w:val="0041147C"/>
    <w:rsid w:val="0041341B"/>
    <w:rsid w:val="00413E0F"/>
    <w:rsid w:val="00415612"/>
    <w:rsid w:val="004168A9"/>
    <w:rsid w:val="00417887"/>
    <w:rsid w:val="00417D8D"/>
    <w:rsid w:val="00420E1D"/>
    <w:rsid w:val="004226D5"/>
    <w:rsid w:val="004232DE"/>
    <w:rsid w:val="004246FC"/>
    <w:rsid w:val="004249AE"/>
    <w:rsid w:val="004252B9"/>
    <w:rsid w:val="0042587B"/>
    <w:rsid w:val="00425B05"/>
    <w:rsid w:val="00427143"/>
    <w:rsid w:val="004277D7"/>
    <w:rsid w:val="00427F23"/>
    <w:rsid w:val="00430574"/>
    <w:rsid w:val="00430D3F"/>
    <w:rsid w:val="00431057"/>
    <w:rsid w:val="00431FAC"/>
    <w:rsid w:val="004348D2"/>
    <w:rsid w:val="00437422"/>
    <w:rsid w:val="004401EA"/>
    <w:rsid w:val="00440706"/>
    <w:rsid w:val="00440779"/>
    <w:rsid w:val="00441747"/>
    <w:rsid w:val="004432A0"/>
    <w:rsid w:val="00444293"/>
    <w:rsid w:val="00445277"/>
    <w:rsid w:val="004458F9"/>
    <w:rsid w:val="00445C55"/>
    <w:rsid w:val="00451ABC"/>
    <w:rsid w:val="0045439F"/>
    <w:rsid w:val="00454AE5"/>
    <w:rsid w:val="004559BE"/>
    <w:rsid w:val="00456005"/>
    <w:rsid w:val="00456552"/>
    <w:rsid w:val="00456A97"/>
    <w:rsid w:val="00460E5F"/>
    <w:rsid w:val="0046101F"/>
    <w:rsid w:val="00461CB7"/>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4C60"/>
    <w:rsid w:val="0047683B"/>
    <w:rsid w:val="004775CD"/>
    <w:rsid w:val="0048183B"/>
    <w:rsid w:val="004819EB"/>
    <w:rsid w:val="004835D6"/>
    <w:rsid w:val="0048426A"/>
    <w:rsid w:val="00484AF8"/>
    <w:rsid w:val="0048532F"/>
    <w:rsid w:val="004855E1"/>
    <w:rsid w:val="0048671E"/>
    <w:rsid w:val="0048684B"/>
    <w:rsid w:val="00490575"/>
    <w:rsid w:val="004910C5"/>
    <w:rsid w:val="0049136B"/>
    <w:rsid w:val="00491475"/>
    <w:rsid w:val="00491B2F"/>
    <w:rsid w:val="004929D3"/>
    <w:rsid w:val="00492CF5"/>
    <w:rsid w:val="004935FF"/>
    <w:rsid w:val="00493C1E"/>
    <w:rsid w:val="004958CC"/>
    <w:rsid w:val="00495D6A"/>
    <w:rsid w:val="004A0409"/>
    <w:rsid w:val="004A1366"/>
    <w:rsid w:val="004A2006"/>
    <w:rsid w:val="004A3F2B"/>
    <w:rsid w:val="004A5D3F"/>
    <w:rsid w:val="004A67BE"/>
    <w:rsid w:val="004A746F"/>
    <w:rsid w:val="004B1007"/>
    <w:rsid w:val="004B1E97"/>
    <w:rsid w:val="004B32B2"/>
    <w:rsid w:val="004B39C3"/>
    <w:rsid w:val="004B4B25"/>
    <w:rsid w:val="004B5350"/>
    <w:rsid w:val="004B5DE6"/>
    <w:rsid w:val="004B7836"/>
    <w:rsid w:val="004C07C4"/>
    <w:rsid w:val="004C0E19"/>
    <w:rsid w:val="004C1B9C"/>
    <w:rsid w:val="004C2605"/>
    <w:rsid w:val="004C2BC8"/>
    <w:rsid w:val="004C2E2D"/>
    <w:rsid w:val="004C327F"/>
    <w:rsid w:val="004C338C"/>
    <w:rsid w:val="004C3D4B"/>
    <w:rsid w:val="004C5F6D"/>
    <w:rsid w:val="004D120B"/>
    <w:rsid w:val="004D3A80"/>
    <w:rsid w:val="004D3FC9"/>
    <w:rsid w:val="004D4045"/>
    <w:rsid w:val="004D4273"/>
    <w:rsid w:val="004D4B82"/>
    <w:rsid w:val="004D5A4C"/>
    <w:rsid w:val="004D6981"/>
    <w:rsid w:val="004D7B11"/>
    <w:rsid w:val="004E104F"/>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5004A1"/>
    <w:rsid w:val="00500DAE"/>
    <w:rsid w:val="005016E6"/>
    <w:rsid w:val="00502054"/>
    <w:rsid w:val="005021A8"/>
    <w:rsid w:val="00503F8C"/>
    <w:rsid w:val="0050412A"/>
    <w:rsid w:val="005054F6"/>
    <w:rsid w:val="0050678E"/>
    <w:rsid w:val="00506E4B"/>
    <w:rsid w:val="00510B18"/>
    <w:rsid w:val="00511654"/>
    <w:rsid w:val="00511FAE"/>
    <w:rsid w:val="00512BFD"/>
    <w:rsid w:val="00514E26"/>
    <w:rsid w:val="0051545A"/>
    <w:rsid w:val="00515A3F"/>
    <w:rsid w:val="00515D16"/>
    <w:rsid w:val="00515E12"/>
    <w:rsid w:val="00517B60"/>
    <w:rsid w:val="00517DDF"/>
    <w:rsid w:val="005210EE"/>
    <w:rsid w:val="00522C8F"/>
    <w:rsid w:val="00525F06"/>
    <w:rsid w:val="005300CD"/>
    <w:rsid w:val="00530DCF"/>
    <w:rsid w:val="0053140B"/>
    <w:rsid w:val="00531EE8"/>
    <w:rsid w:val="0053287D"/>
    <w:rsid w:val="0053400C"/>
    <w:rsid w:val="00535D1B"/>
    <w:rsid w:val="00535D82"/>
    <w:rsid w:val="0053790E"/>
    <w:rsid w:val="005410D8"/>
    <w:rsid w:val="005410ED"/>
    <w:rsid w:val="005418DF"/>
    <w:rsid w:val="0054231C"/>
    <w:rsid w:val="00544162"/>
    <w:rsid w:val="0054444F"/>
    <w:rsid w:val="00545541"/>
    <w:rsid w:val="005457D6"/>
    <w:rsid w:val="00545F00"/>
    <w:rsid w:val="00546B77"/>
    <w:rsid w:val="00551AE9"/>
    <w:rsid w:val="00552233"/>
    <w:rsid w:val="005537AF"/>
    <w:rsid w:val="00555C32"/>
    <w:rsid w:val="005563D0"/>
    <w:rsid w:val="00557C8D"/>
    <w:rsid w:val="00560492"/>
    <w:rsid w:val="00561B10"/>
    <w:rsid w:val="00562A56"/>
    <w:rsid w:val="00564B0D"/>
    <w:rsid w:val="00564D0B"/>
    <w:rsid w:val="0056522B"/>
    <w:rsid w:val="00565CA6"/>
    <w:rsid w:val="00566018"/>
    <w:rsid w:val="005702E2"/>
    <w:rsid w:val="00574768"/>
    <w:rsid w:val="00580250"/>
    <w:rsid w:val="00580A1A"/>
    <w:rsid w:val="0058224D"/>
    <w:rsid w:val="0058246B"/>
    <w:rsid w:val="0058372F"/>
    <w:rsid w:val="00584949"/>
    <w:rsid w:val="00585B04"/>
    <w:rsid w:val="00586CB8"/>
    <w:rsid w:val="005902A7"/>
    <w:rsid w:val="0059099F"/>
    <w:rsid w:val="00591449"/>
    <w:rsid w:val="00591F38"/>
    <w:rsid w:val="0059716A"/>
    <w:rsid w:val="005974F8"/>
    <w:rsid w:val="005978BB"/>
    <w:rsid w:val="00597D9B"/>
    <w:rsid w:val="005A2593"/>
    <w:rsid w:val="005A32C5"/>
    <w:rsid w:val="005A70D3"/>
    <w:rsid w:val="005A7EE0"/>
    <w:rsid w:val="005B13C5"/>
    <w:rsid w:val="005B37AD"/>
    <w:rsid w:val="005B4121"/>
    <w:rsid w:val="005B43A0"/>
    <w:rsid w:val="005B48E3"/>
    <w:rsid w:val="005B5E6C"/>
    <w:rsid w:val="005B65CA"/>
    <w:rsid w:val="005B7B23"/>
    <w:rsid w:val="005C1A1C"/>
    <w:rsid w:val="005C5587"/>
    <w:rsid w:val="005C6D4A"/>
    <w:rsid w:val="005C7203"/>
    <w:rsid w:val="005D0A8C"/>
    <w:rsid w:val="005D0E2E"/>
    <w:rsid w:val="005D1156"/>
    <w:rsid w:val="005D1725"/>
    <w:rsid w:val="005D3854"/>
    <w:rsid w:val="005D3A3D"/>
    <w:rsid w:val="005D3C64"/>
    <w:rsid w:val="005D456F"/>
    <w:rsid w:val="005D4DBF"/>
    <w:rsid w:val="005D4F3E"/>
    <w:rsid w:val="005D5B47"/>
    <w:rsid w:val="005D60BF"/>
    <w:rsid w:val="005D6C91"/>
    <w:rsid w:val="005E05AD"/>
    <w:rsid w:val="005E1C43"/>
    <w:rsid w:val="005E1F5E"/>
    <w:rsid w:val="005E2A9F"/>
    <w:rsid w:val="005E2DE2"/>
    <w:rsid w:val="005E4178"/>
    <w:rsid w:val="005E41CF"/>
    <w:rsid w:val="005E6D91"/>
    <w:rsid w:val="005E7812"/>
    <w:rsid w:val="005E7C46"/>
    <w:rsid w:val="005F2201"/>
    <w:rsid w:val="005F2554"/>
    <w:rsid w:val="005F4680"/>
    <w:rsid w:val="005F51CE"/>
    <w:rsid w:val="005F7A79"/>
    <w:rsid w:val="0060170E"/>
    <w:rsid w:val="00601F50"/>
    <w:rsid w:val="006025E5"/>
    <w:rsid w:val="0060294C"/>
    <w:rsid w:val="00602D65"/>
    <w:rsid w:val="0060321E"/>
    <w:rsid w:val="00603688"/>
    <w:rsid w:val="006044E9"/>
    <w:rsid w:val="00605C2E"/>
    <w:rsid w:val="006067C7"/>
    <w:rsid w:val="00606E53"/>
    <w:rsid w:val="0060730C"/>
    <w:rsid w:val="006076D3"/>
    <w:rsid w:val="0061014F"/>
    <w:rsid w:val="00610DEF"/>
    <w:rsid w:val="00610F0B"/>
    <w:rsid w:val="006119CC"/>
    <w:rsid w:val="00612FC9"/>
    <w:rsid w:val="00613A08"/>
    <w:rsid w:val="00614777"/>
    <w:rsid w:val="006162B6"/>
    <w:rsid w:val="0061689A"/>
    <w:rsid w:val="00616E2B"/>
    <w:rsid w:val="00616E43"/>
    <w:rsid w:val="0061744E"/>
    <w:rsid w:val="0061765B"/>
    <w:rsid w:val="006205AB"/>
    <w:rsid w:val="00620675"/>
    <w:rsid w:val="00620902"/>
    <w:rsid w:val="00620B0E"/>
    <w:rsid w:val="00621596"/>
    <w:rsid w:val="00622975"/>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45622"/>
    <w:rsid w:val="006466AE"/>
    <w:rsid w:val="00647F5B"/>
    <w:rsid w:val="00651485"/>
    <w:rsid w:val="00651994"/>
    <w:rsid w:val="006529BE"/>
    <w:rsid w:val="00652B3E"/>
    <w:rsid w:val="0065343E"/>
    <w:rsid w:val="006535DB"/>
    <w:rsid w:val="00653B9E"/>
    <w:rsid w:val="00654FBC"/>
    <w:rsid w:val="00654FEC"/>
    <w:rsid w:val="00655C73"/>
    <w:rsid w:val="0065791E"/>
    <w:rsid w:val="00660DEE"/>
    <w:rsid w:val="006618FA"/>
    <w:rsid w:val="00661E40"/>
    <w:rsid w:val="006627CC"/>
    <w:rsid w:val="00664BA3"/>
    <w:rsid w:val="0066560F"/>
    <w:rsid w:val="00667C7E"/>
    <w:rsid w:val="00670F5B"/>
    <w:rsid w:val="00671E83"/>
    <w:rsid w:val="00672217"/>
    <w:rsid w:val="00675441"/>
    <w:rsid w:val="006801C5"/>
    <w:rsid w:val="00680649"/>
    <w:rsid w:val="00683463"/>
    <w:rsid w:val="00683938"/>
    <w:rsid w:val="00683A82"/>
    <w:rsid w:val="00684C47"/>
    <w:rsid w:val="00685F29"/>
    <w:rsid w:val="006862C6"/>
    <w:rsid w:val="00690D2D"/>
    <w:rsid w:val="00691265"/>
    <w:rsid w:val="00692210"/>
    <w:rsid w:val="00692AAF"/>
    <w:rsid w:val="00693EFF"/>
    <w:rsid w:val="006943A7"/>
    <w:rsid w:val="006950E0"/>
    <w:rsid w:val="006A00C7"/>
    <w:rsid w:val="006A0CBE"/>
    <w:rsid w:val="006A185F"/>
    <w:rsid w:val="006A1A84"/>
    <w:rsid w:val="006A1D7D"/>
    <w:rsid w:val="006A2AE9"/>
    <w:rsid w:val="006A303C"/>
    <w:rsid w:val="006A4600"/>
    <w:rsid w:val="006A525E"/>
    <w:rsid w:val="006A5AED"/>
    <w:rsid w:val="006B0179"/>
    <w:rsid w:val="006B0598"/>
    <w:rsid w:val="006B081A"/>
    <w:rsid w:val="006B0E7D"/>
    <w:rsid w:val="006B316C"/>
    <w:rsid w:val="006B395F"/>
    <w:rsid w:val="006B5C7A"/>
    <w:rsid w:val="006B5D45"/>
    <w:rsid w:val="006B5F83"/>
    <w:rsid w:val="006B6152"/>
    <w:rsid w:val="006B7EAE"/>
    <w:rsid w:val="006C2F79"/>
    <w:rsid w:val="006C3EFA"/>
    <w:rsid w:val="006C4316"/>
    <w:rsid w:val="006C43E1"/>
    <w:rsid w:val="006C4B17"/>
    <w:rsid w:val="006C501B"/>
    <w:rsid w:val="006C557B"/>
    <w:rsid w:val="006C7224"/>
    <w:rsid w:val="006D06E3"/>
    <w:rsid w:val="006D152D"/>
    <w:rsid w:val="006D32E6"/>
    <w:rsid w:val="006D3CBF"/>
    <w:rsid w:val="006D42B9"/>
    <w:rsid w:val="006D5301"/>
    <w:rsid w:val="006D6621"/>
    <w:rsid w:val="006D7286"/>
    <w:rsid w:val="006D7BD2"/>
    <w:rsid w:val="006E024C"/>
    <w:rsid w:val="006E0864"/>
    <w:rsid w:val="006E0B2A"/>
    <w:rsid w:val="006E1525"/>
    <w:rsid w:val="006E1605"/>
    <w:rsid w:val="006E243F"/>
    <w:rsid w:val="006E3DC4"/>
    <w:rsid w:val="006E3FAF"/>
    <w:rsid w:val="006E5AD6"/>
    <w:rsid w:val="006E6C31"/>
    <w:rsid w:val="006E6FF0"/>
    <w:rsid w:val="006F1B31"/>
    <w:rsid w:val="006F3310"/>
    <w:rsid w:val="006F3975"/>
    <w:rsid w:val="007007C2"/>
    <w:rsid w:val="0070284B"/>
    <w:rsid w:val="007038BE"/>
    <w:rsid w:val="00704465"/>
    <w:rsid w:val="00706472"/>
    <w:rsid w:val="00706536"/>
    <w:rsid w:val="00707286"/>
    <w:rsid w:val="00707EDB"/>
    <w:rsid w:val="00711B44"/>
    <w:rsid w:val="00711FAD"/>
    <w:rsid w:val="007124CB"/>
    <w:rsid w:val="0071386B"/>
    <w:rsid w:val="00714CCC"/>
    <w:rsid w:val="007158BA"/>
    <w:rsid w:val="00715C70"/>
    <w:rsid w:val="00716B76"/>
    <w:rsid w:val="0071700F"/>
    <w:rsid w:val="007172DF"/>
    <w:rsid w:val="0071738D"/>
    <w:rsid w:val="00717CB8"/>
    <w:rsid w:val="00721283"/>
    <w:rsid w:val="00722517"/>
    <w:rsid w:val="00722DE1"/>
    <w:rsid w:val="00723CA1"/>
    <w:rsid w:val="0072444E"/>
    <w:rsid w:val="00724FE9"/>
    <w:rsid w:val="007252BF"/>
    <w:rsid w:val="007258E0"/>
    <w:rsid w:val="00730676"/>
    <w:rsid w:val="007322DC"/>
    <w:rsid w:val="007326A7"/>
    <w:rsid w:val="00732A64"/>
    <w:rsid w:val="007334D4"/>
    <w:rsid w:val="007334DD"/>
    <w:rsid w:val="00734C2A"/>
    <w:rsid w:val="00734E52"/>
    <w:rsid w:val="0073591F"/>
    <w:rsid w:val="0073651F"/>
    <w:rsid w:val="00736701"/>
    <w:rsid w:val="007373D9"/>
    <w:rsid w:val="00740EA0"/>
    <w:rsid w:val="0074149E"/>
    <w:rsid w:val="007420D2"/>
    <w:rsid w:val="00742F36"/>
    <w:rsid w:val="00743380"/>
    <w:rsid w:val="00743B9B"/>
    <w:rsid w:val="00743DAB"/>
    <w:rsid w:val="0074422F"/>
    <w:rsid w:val="00744528"/>
    <w:rsid w:val="007449C2"/>
    <w:rsid w:val="00745087"/>
    <w:rsid w:val="007455BE"/>
    <w:rsid w:val="007462BF"/>
    <w:rsid w:val="00746BCC"/>
    <w:rsid w:val="00751161"/>
    <w:rsid w:val="00752017"/>
    <w:rsid w:val="00752BA4"/>
    <w:rsid w:val="00753000"/>
    <w:rsid w:val="00753519"/>
    <w:rsid w:val="0075767D"/>
    <w:rsid w:val="00757CDB"/>
    <w:rsid w:val="007602D0"/>
    <w:rsid w:val="00760935"/>
    <w:rsid w:val="00761561"/>
    <w:rsid w:val="00761814"/>
    <w:rsid w:val="00761EAA"/>
    <w:rsid w:val="007629C1"/>
    <w:rsid w:val="00763492"/>
    <w:rsid w:val="007645AD"/>
    <w:rsid w:val="00765812"/>
    <w:rsid w:val="00765D60"/>
    <w:rsid w:val="00767BF8"/>
    <w:rsid w:val="00767F3F"/>
    <w:rsid w:val="00770025"/>
    <w:rsid w:val="0077095D"/>
    <w:rsid w:val="00770A21"/>
    <w:rsid w:val="00770DCA"/>
    <w:rsid w:val="007721C7"/>
    <w:rsid w:val="00772524"/>
    <w:rsid w:val="0077521F"/>
    <w:rsid w:val="0077609D"/>
    <w:rsid w:val="007762C7"/>
    <w:rsid w:val="007779BF"/>
    <w:rsid w:val="00777A45"/>
    <w:rsid w:val="00777B6F"/>
    <w:rsid w:val="00777C69"/>
    <w:rsid w:val="007824E8"/>
    <w:rsid w:val="007825AF"/>
    <w:rsid w:val="00785E83"/>
    <w:rsid w:val="007861DF"/>
    <w:rsid w:val="00786CFF"/>
    <w:rsid w:val="007874FD"/>
    <w:rsid w:val="00790C2A"/>
    <w:rsid w:val="007916C3"/>
    <w:rsid w:val="00791EE3"/>
    <w:rsid w:val="0079207A"/>
    <w:rsid w:val="0079343C"/>
    <w:rsid w:val="00795F5B"/>
    <w:rsid w:val="00796F4A"/>
    <w:rsid w:val="00796F4B"/>
    <w:rsid w:val="00797A8C"/>
    <w:rsid w:val="007A03F8"/>
    <w:rsid w:val="007A0C2D"/>
    <w:rsid w:val="007A12F1"/>
    <w:rsid w:val="007A1AA8"/>
    <w:rsid w:val="007A1AE8"/>
    <w:rsid w:val="007A312B"/>
    <w:rsid w:val="007A4075"/>
    <w:rsid w:val="007A6629"/>
    <w:rsid w:val="007A7070"/>
    <w:rsid w:val="007B0187"/>
    <w:rsid w:val="007B02FF"/>
    <w:rsid w:val="007B03D5"/>
    <w:rsid w:val="007B3ACC"/>
    <w:rsid w:val="007B43E7"/>
    <w:rsid w:val="007B5680"/>
    <w:rsid w:val="007B5E5E"/>
    <w:rsid w:val="007B627A"/>
    <w:rsid w:val="007B63A4"/>
    <w:rsid w:val="007B6675"/>
    <w:rsid w:val="007B6958"/>
    <w:rsid w:val="007B6F00"/>
    <w:rsid w:val="007B7230"/>
    <w:rsid w:val="007B774A"/>
    <w:rsid w:val="007C0911"/>
    <w:rsid w:val="007C1F63"/>
    <w:rsid w:val="007C23CF"/>
    <w:rsid w:val="007C3153"/>
    <w:rsid w:val="007C34B4"/>
    <w:rsid w:val="007C3C38"/>
    <w:rsid w:val="007C6475"/>
    <w:rsid w:val="007C70C7"/>
    <w:rsid w:val="007C715E"/>
    <w:rsid w:val="007D1B1B"/>
    <w:rsid w:val="007D26A3"/>
    <w:rsid w:val="007D26FE"/>
    <w:rsid w:val="007D3218"/>
    <w:rsid w:val="007D3D65"/>
    <w:rsid w:val="007D41CA"/>
    <w:rsid w:val="007D4C0D"/>
    <w:rsid w:val="007D60BF"/>
    <w:rsid w:val="007D75FC"/>
    <w:rsid w:val="007D7E09"/>
    <w:rsid w:val="007E1971"/>
    <w:rsid w:val="007E25E3"/>
    <w:rsid w:val="007E3753"/>
    <w:rsid w:val="007E42B4"/>
    <w:rsid w:val="007E46B1"/>
    <w:rsid w:val="007E50C9"/>
    <w:rsid w:val="007E6131"/>
    <w:rsid w:val="007E682C"/>
    <w:rsid w:val="007E6B42"/>
    <w:rsid w:val="007F06D6"/>
    <w:rsid w:val="007F1EF2"/>
    <w:rsid w:val="007F4055"/>
    <w:rsid w:val="007F443B"/>
    <w:rsid w:val="007F6B0F"/>
    <w:rsid w:val="007F6DFE"/>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42FF"/>
    <w:rsid w:val="00816723"/>
    <w:rsid w:val="008173F0"/>
    <w:rsid w:val="0082035F"/>
    <w:rsid w:val="008206F4"/>
    <w:rsid w:val="00821C15"/>
    <w:rsid w:val="008230F0"/>
    <w:rsid w:val="00823139"/>
    <w:rsid w:val="00823AA8"/>
    <w:rsid w:val="00824BC6"/>
    <w:rsid w:val="00825DB9"/>
    <w:rsid w:val="00826029"/>
    <w:rsid w:val="008260E4"/>
    <w:rsid w:val="008268FE"/>
    <w:rsid w:val="00826CE9"/>
    <w:rsid w:val="0083154E"/>
    <w:rsid w:val="00831769"/>
    <w:rsid w:val="00831F89"/>
    <w:rsid w:val="00833157"/>
    <w:rsid w:val="00833D42"/>
    <w:rsid w:val="00833ED2"/>
    <w:rsid w:val="008344EF"/>
    <w:rsid w:val="0083523E"/>
    <w:rsid w:val="008369A7"/>
    <w:rsid w:val="00836A46"/>
    <w:rsid w:val="008415D9"/>
    <w:rsid w:val="008419A2"/>
    <w:rsid w:val="00843733"/>
    <w:rsid w:val="0084424F"/>
    <w:rsid w:val="00844EAD"/>
    <w:rsid w:val="00845D24"/>
    <w:rsid w:val="0084609F"/>
    <w:rsid w:val="008475D3"/>
    <w:rsid w:val="00850034"/>
    <w:rsid w:val="00850A99"/>
    <w:rsid w:val="00851A74"/>
    <w:rsid w:val="008530C4"/>
    <w:rsid w:val="00853511"/>
    <w:rsid w:val="00853B27"/>
    <w:rsid w:val="008556D7"/>
    <w:rsid w:val="0085619E"/>
    <w:rsid w:val="00861F1A"/>
    <w:rsid w:val="008620EC"/>
    <w:rsid w:val="00862B24"/>
    <w:rsid w:val="00862CC3"/>
    <w:rsid w:val="00864189"/>
    <w:rsid w:val="0086464C"/>
    <w:rsid w:val="00864F30"/>
    <w:rsid w:val="00866B8F"/>
    <w:rsid w:val="00872945"/>
    <w:rsid w:val="0087309F"/>
    <w:rsid w:val="00873153"/>
    <w:rsid w:val="00873603"/>
    <w:rsid w:val="00873C0A"/>
    <w:rsid w:val="00873E2E"/>
    <w:rsid w:val="00875430"/>
    <w:rsid w:val="0087550C"/>
    <w:rsid w:val="008763F1"/>
    <w:rsid w:val="00877AF9"/>
    <w:rsid w:val="008808C5"/>
    <w:rsid w:val="008818C9"/>
    <w:rsid w:val="0088279C"/>
    <w:rsid w:val="0089039B"/>
    <w:rsid w:val="00890581"/>
    <w:rsid w:val="00890E8F"/>
    <w:rsid w:val="00891604"/>
    <w:rsid w:val="00891A8D"/>
    <w:rsid w:val="008923E8"/>
    <w:rsid w:val="008923EE"/>
    <w:rsid w:val="008927A4"/>
    <w:rsid w:val="00892AE4"/>
    <w:rsid w:val="00893E87"/>
    <w:rsid w:val="00894C2D"/>
    <w:rsid w:val="0089574A"/>
    <w:rsid w:val="008964B6"/>
    <w:rsid w:val="008964D6"/>
    <w:rsid w:val="00896D19"/>
    <w:rsid w:val="00896E28"/>
    <w:rsid w:val="00897B3B"/>
    <w:rsid w:val="008A11C5"/>
    <w:rsid w:val="008A2170"/>
    <w:rsid w:val="008A495C"/>
    <w:rsid w:val="008A4E94"/>
    <w:rsid w:val="008A58CB"/>
    <w:rsid w:val="008A5BA7"/>
    <w:rsid w:val="008A6BE4"/>
    <w:rsid w:val="008A7368"/>
    <w:rsid w:val="008A7AB3"/>
    <w:rsid w:val="008B0025"/>
    <w:rsid w:val="008B2D47"/>
    <w:rsid w:val="008B3EE8"/>
    <w:rsid w:val="008B46E2"/>
    <w:rsid w:val="008B644C"/>
    <w:rsid w:val="008B75C8"/>
    <w:rsid w:val="008C0635"/>
    <w:rsid w:val="008C3314"/>
    <w:rsid w:val="008C3356"/>
    <w:rsid w:val="008C35AF"/>
    <w:rsid w:val="008C446C"/>
    <w:rsid w:val="008C4DE5"/>
    <w:rsid w:val="008C5086"/>
    <w:rsid w:val="008C5BEE"/>
    <w:rsid w:val="008C6D0D"/>
    <w:rsid w:val="008C7246"/>
    <w:rsid w:val="008D122E"/>
    <w:rsid w:val="008D142A"/>
    <w:rsid w:val="008D146E"/>
    <w:rsid w:val="008D2A29"/>
    <w:rsid w:val="008D2A2E"/>
    <w:rsid w:val="008D2DFB"/>
    <w:rsid w:val="008D3684"/>
    <w:rsid w:val="008D3D9D"/>
    <w:rsid w:val="008D3E9E"/>
    <w:rsid w:val="008D706A"/>
    <w:rsid w:val="008D7CCB"/>
    <w:rsid w:val="008E04E0"/>
    <w:rsid w:val="008E0CDD"/>
    <w:rsid w:val="008E1265"/>
    <w:rsid w:val="008E2191"/>
    <w:rsid w:val="008E33C1"/>
    <w:rsid w:val="008E37EC"/>
    <w:rsid w:val="008E3B56"/>
    <w:rsid w:val="008E45A5"/>
    <w:rsid w:val="008E4A26"/>
    <w:rsid w:val="008E4FCC"/>
    <w:rsid w:val="008E64E4"/>
    <w:rsid w:val="008E6B9F"/>
    <w:rsid w:val="008E6BEC"/>
    <w:rsid w:val="008E7139"/>
    <w:rsid w:val="008F0DCD"/>
    <w:rsid w:val="008F18A3"/>
    <w:rsid w:val="008F491F"/>
    <w:rsid w:val="008F4E32"/>
    <w:rsid w:val="008F56FB"/>
    <w:rsid w:val="008F5EAB"/>
    <w:rsid w:val="008F7D0F"/>
    <w:rsid w:val="008F7D83"/>
    <w:rsid w:val="008F7FBF"/>
    <w:rsid w:val="00900CD5"/>
    <w:rsid w:val="00903968"/>
    <w:rsid w:val="00903E53"/>
    <w:rsid w:val="009064F7"/>
    <w:rsid w:val="00906610"/>
    <w:rsid w:val="0091016F"/>
    <w:rsid w:val="009109B6"/>
    <w:rsid w:val="00911A00"/>
    <w:rsid w:val="00911ADB"/>
    <w:rsid w:val="009131E9"/>
    <w:rsid w:val="009137CF"/>
    <w:rsid w:val="009137EF"/>
    <w:rsid w:val="009138D9"/>
    <w:rsid w:val="0091668C"/>
    <w:rsid w:val="009169B8"/>
    <w:rsid w:val="00917303"/>
    <w:rsid w:val="00917F45"/>
    <w:rsid w:val="0092132D"/>
    <w:rsid w:val="009219AD"/>
    <w:rsid w:val="00923FE2"/>
    <w:rsid w:val="00924214"/>
    <w:rsid w:val="00924280"/>
    <w:rsid w:val="0092453E"/>
    <w:rsid w:val="009247EB"/>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4A9B"/>
    <w:rsid w:val="00945AF4"/>
    <w:rsid w:val="009463E0"/>
    <w:rsid w:val="00946973"/>
    <w:rsid w:val="009502F0"/>
    <w:rsid w:val="00950660"/>
    <w:rsid w:val="00950AD3"/>
    <w:rsid w:val="00950BBD"/>
    <w:rsid w:val="00953320"/>
    <w:rsid w:val="00954E72"/>
    <w:rsid w:val="00955E54"/>
    <w:rsid w:val="00956142"/>
    <w:rsid w:val="00957318"/>
    <w:rsid w:val="0096122A"/>
    <w:rsid w:val="00962155"/>
    <w:rsid w:val="00963F54"/>
    <w:rsid w:val="009649EF"/>
    <w:rsid w:val="00964FBD"/>
    <w:rsid w:val="00965132"/>
    <w:rsid w:val="0096544E"/>
    <w:rsid w:val="009658C5"/>
    <w:rsid w:val="0096613D"/>
    <w:rsid w:val="00967262"/>
    <w:rsid w:val="00967373"/>
    <w:rsid w:val="00967744"/>
    <w:rsid w:val="00967B4C"/>
    <w:rsid w:val="00967F2D"/>
    <w:rsid w:val="00967F85"/>
    <w:rsid w:val="00970ACB"/>
    <w:rsid w:val="00971110"/>
    <w:rsid w:val="0097359C"/>
    <w:rsid w:val="0097473C"/>
    <w:rsid w:val="009761DE"/>
    <w:rsid w:val="00976F45"/>
    <w:rsid w:val="00977844"/>
    <w:rsid w:val="009802BD"/>
    <w:rsid w:val="00980CC0"/>
    <w:rsid w:val="00980DDC"/>
    <w:rsid w:val="009812EC"/>
    <w:rsid w:val="00981F6F"/>
    <w:rsid w:val="00982199"/>
    <w:rsid w:val="00982955"/>
    <w:rsid w:val="009838B8"/>
    <w:rsid w:val="00983ECB"/>
    <w:rsid w:val="0098426C"/>
    <w:rsid w:val="00985032"/>
    <w:rsid w:val="009850D1"/>
    <w:rsid w:val="0098573A"/>
    <w:rsid w:val="009878F4"/>
    <w:rsid w:val="00990AFC"/>
    <w:rsid w:val="00990F19"/>
    <w:rsid w:val="009911F3"/>
    <w:rsid w:val="00991A07"/>
    <w:rsid w:val="00991B97"/>
    <w:rsid w:val="00991BE1"/>
    <w:rsid w:val="00992052"/>
    <w:rsid w:val="00992673"/>
    <w:rsid w:val="009938F2"/>
    <w:rsid w:val="00993AF0"/>
    <w:rsid w:val="009963B7"/>
    <w:rsid w:val="00996D87"/>
    <w:rsid w:val="00996ECC"/>
    <w:rsid w:val="00997121"/>
    <w:rsid w:val="009972F4"/>
    <w:rsid w:val="00997B40"/>
    <w:rsid w:val="00997C2D"/>
    <w:rsid w:val="00997C41"/>
    <w:rsid w:val="009A122C"/>
    <w:rsid w:val="009A3FFA"/>
    <w:rsid w:val="009A4D40"/>
    <w:rsid w:val="009A4FFA"/>
    <w:rsid w:val="009A557A"/>
    <w:rsid w:val="009A661A"/>
    <w:rsid w:val="009A7DF6"/>
    <w:rsid w:val="009B0909"/>
    <w:rsid w:val="009B09B2"/>
    <w:rsid w:val="009B1929"/>
    <w:rsid w:val="009B4B34"/>
    <w:rsid w:val="009B5CF4"/>
    <w:rsid w:val="009B6B19"/>
    <w:rsid w:val="009C1E1D"/>
    <w:rsid w:val="009C27CF"/>
    <w:rsid w:val="009C282A"/>
    <w:rsid w:val="009C2872"/>
    <w:rsid w:val="009C377E"/>
    <w:rsid w:val="009C4005"/>
    <w:rsid w:val="009C42A6"/>
    <w:rsid w:val="009C4F69"/>
    <w:rsid w:val="009C6715"/>
    <w:rsid w:val="009C7896"/>
    <w:rsid w:val="009D032D"/>
    <w:rsid w:val="009D27F4"/>
    <w:rsid w:val="009D2998"/>
    <w:rsid w:val="009D49BC"/>
    <w:rsid w:val="009D4E38"/>
    <w:rsid w:val="009D5016"/>
    <w:rsid w:val="009D5E8C"/>
    <w:rsid w:val="009D6314"/>
    <w:rsid w:val="009D74B1"/>
    <w:rsid w:val="009D7582"/>
    <w:rsid w:val="009E0146"/>
    <w:rsid w:val="009E17A1"/>
    <w:rsid w:val="009E2747"/>
    <w:rsid w:val="009E28B6"/>
    <w:rsid w:val="009E3446"/>
    <w:rsid w:val="009E448C"/>
    <w:rsid w:val="009E5409"/>
    <w:rsid w:val="009F110A"/>
    <w:rsid w:val="009F151D"/>
    <w:rsid w:val="009F1BD2"/>
    <w:rsid w:val="009F1F01"/>
    <w:rsid w:val="009F320F"/>
    <w:rsid w:val="009F371F"/>
    <w:rsid w:val="009F56DA"/>
    <w:rsid w:val="009F5955"/>
    <w:rsid w:val="009F7543"/>
    <w:rsid w:val="009F78BF"/>
    <w:rsid w:val="009F7C7C"/>
    <w:rsid w:val="00A00528"/>
    <w:rsid w:val="00A01615"/>
    <w:rsid w:val="00A02B09"/>
    <w:rsid w:val="00A03F97"/>
    <w:rsid w:val="00A0447C"/>
    <w:rsid w:val="00A0583E"/>
    <w:rsid w:val="00A05DF0"/>
    <w:rsid w:val="00A11631"/>
    <w:rsid w:val="00A1236A"/>
    <w:rsid w:val="00A13813"/>
    <w:rsid w:val="00A141F3"/>
    <w:rsid w:val="00A1549F"/>
    <w:rsid w:val="00A15EB5"/>
    <w:rsid w:val="00A1626F"/>
    <w:rsid w:val="00A16804"/>
    <w:rsid w:val="00A16970"/>
    <w:rsid w:val="00A16D4B"/>
    <w:rsid w:val="00A16DF0"/>
    <w:rsid w:val="00A17277"/>
    <w:rsid w:val="00A201FA"/>
    <w:rsid w:val="00A20C90"/>
    <w:rsid w:val="00A234F8"/>
    <w:rsid w:val="00A23F15"/>
    <w:rsid w:val="00A24B52"/>
    <w:rsid w:val="00A2521D"/>
    <w:rsid w:val="00A25558"/>
    <w:rsid w:val="00A26016"/>
    <w:rsid w:val="00A26D8E"/>
    <w:rsid w:val="00A26DF2"/>
    <w:rsid w:val="00A307C4"/>
    <w:rsid w:val="00A36B76"/>
    <w:rsid w:val="00A3760A"/>
    <w:rsid w:val="00A415B6"/>
    <w:rsid w:val="00A45459"/>
    <w:rsid w:val="00A45C29"/>
    <w:rsid w:val="00A45C80"/>
    <w:rsid w:val="00A4633B"/>
    <w:rsid w:val="00A4783D"/>
    <w:rsid w:val="00A479A3"/>
    <w:rsid w:val="00A5125D"/>
    <w:rsid w:val="00A52893"/>
    <w:rsid w:val="00A54F44"/>
    <w:rsid w:val="00A57C76"/>
    <w:rsid w:val="00A57CE0"/>
    <w:rsid w:val="00A61077"/>
    <w:rsid w:val="00A61E44"/>
    <w:rsid w:val="00A657C7"/>
    <w:rsid w:val="00A735DF"/>
    <w:rsid w:val="00A74DE6"/>
    <w:rsid w:val="00A75E73"/>
    <w:rsid w:val="00A76AA4"/>
    <w:rsid w:val="00A80DE2"/>
    <w:rsid w:val="00A82468"/>
    <w:rsid w:val="00A82539"/>
    <w:rsid w:val="00A83844"/>
    <w:rsid w:val="00A83E0D"/>
    <w:rsid w:val="00A845DC"/>
    <w:rsid w:val="00A8526F"/>
    <w:rsid w:val="00A86222"/>
    <w:rsid w:val="00A863E4"/>
    <w:rsid w:val="00A87D79"/>
    <w:rsid w:val="00A900CC"/>
    <w:rsid w:val="00A900D9"/>
    <w:rsid w:val="00A90257"/>
    <w:rsid w:val="00A918E6"/>
    <w:rsid w:val="00A9206A"/>
    <w:rsid w:val="00A9312C"/>
    <w:rsid w:val="00A9400F"/>
    <w:rsid w:val="00A97255"/>
    <w:rsid w:val="00AA02C8"/>
    <w:rsid w:val="00AA0D5F"/>
    <w:rsid w:val="00AA39E6"/>
    <w:rsid w:val="00AA5AE5"/>
    <w:rsid w:val="00AA5DA2"/>
    <w:rsid w:val="00AA6562"/>
    <w:rsid w:val="00AA68EC"/>
    <w:rsid w:val="00AA798E"/>
    <w:rsid w:val="00AB3581"/>
    <w:rsid w:val="00AB37E9"/>
    <w:rsid w:val="00AB53C5"/>
    <w:rsid w:val="00AB5C2B"/>
    <w:rsid w:val="00AB7C79"/>
    <w:rsid w:val="00AB7F68"/>
    <w:rsid w:val="00AC215C"/>
    <w:rsid w:val="00AC384B"/>
    <w:rsid w:val="00AC7F1A"/>
    <w:rsid w:val="00AC7FBC"/>
    <w:rsid w:val="00AD179E"/>
    <w:rsid w:val="00AD354F"/>
    <w:rsid w:val="00AD37B7"/>
    <w:rsid w:val="00AD411B"/>
    <w:rsid w:val="00AD4AC4"/>
    <w:rsid w:val="00AD674D"/>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E7D15"/>
    <w:rsid w:val="00AF0017"/>
    <w:rsid w:val="00AF0073"/>
    <w:rsid w:val="00AF0430"/>
    <w:rsid w:val="00AF22AB"/>
    <w:rsid w:val="00AF4B43"/>
    <w:rsid w:val="00AF6107"/>
    <w:rsid w:val="00AF6725"/>
    <w:rsid w:val="00AF732B"/>
    <w:rsid w:val="00B00552"/>
    <w:rsid w:val="00B00E07"/>
    <w:rsid w:val="00B00EB7"/>
    <w:rsid w:val="00B00EC0"/>
    <w:rsid w:val="00B02323"/>
    <w:rsid w:val="00B02503"/>
    <w:rsid w:val="00B0294B"/>
    <w:rsid w:val="00B02E5A"/>
    <w:rsid w:val="00B030F8"/>
    <w:rsid w:val="00B03D3C"/>
    <w:rsid w:val="00B042B5"/>
    <w:rsid w:val="00B044EA"/>
    <w:rsid w:val="00B048C9"/>
    <w:rsid w:val="00B04FE3"/>
    <w:rsid w:val="00B06F8A"/>
    <w:rsid w:val="00B07C17"/>
    <w:rsid w:val="00B07D83"/>
    <w:rsid w:val="00B07E14"/>
    <w:rsid w:val="00B10D53"/>
    <w:rsid w:val="00B11E57"/>
    <w:rsid w:val="00B12D71"/>
    <w:rsid w:val="00B13502"/>
    <w:rsid w:val="00B1454B"/>
    <w:rsid w:val="00B147E9"/>
    <w:rsid w:val="00B1522B"/>
    <w:rsid w:val="00B17E7A"/>
    <w:rsid w:val="00B17E9E"/>
    <w:rsid w:val="00B205A1"/>
    <w:rsid w:val="00B2070D"/>
    <w:rsid w:val="00B20A32"/>
    <w:rsid w:val="00B2115C"/>
    <w:rsid w:val="00B21244"/>
    <w:rsid w:val="00B21EE5"/>
    <w:rsid w:val="00B2320A"/>
    <w:rsid w:val="00B243C4"/>
    <w:rsid w:val="00B24BBE"/>
    <w:rsid w:val="00B255CA"/>
    <w:rsid w:val="00B264D7"/>
    <w:rsid w:val="00B26D41"/>
    <w:rsid w:val="00B27B6A"/>
    <w:rsid w:val="00B303ED"/>
    <w:rsid w:val="00B30A39"/>
    <w:rsid w:val="00B31690"/>
    <w:rsid w:val="00B3224B"/>
    <w:rsid w:val="00B32567"/>
    <w:rsid w:val="00B326F3"/>
    <w:rsid w:val="00B33A02"/>
    <w:rsid w:val="00B346E7"/>
    <w:rsid w:val="00B349F6"/>
    <w:rsid w:val="00B351AE"/>
    <w:rsid w:val="00B35597"/>
    <w:rsid w:val="00B36996"/>
    <w:rsid w:val="00B4001E"/>
    <w:rsid w:val="00B40197"/>
    <w:rsid w:val="00B40980"/>
    <w:rsid w:val="00B4111B"/>
    <w:rsid w:val="00B412DE"/>
    <w:rsid w:val="00B415A8"/>
    <w:rsid w:val="00B42D98"/>
    <w:rsid w:val="00B4495F"/>
    <w:rsid w:val="00B45124"/>
    <w:rsid w:val="00B45ED9"/>
    <w:rsid w:val="00B46E53"/>
    <w:rsid w:val="00B47643"/>
    <w:rsid w:val="00B4794B"/>
    <w:rsid w:val="00B500E8"/>
    <w:rsid w:val="00B50510"/>
    <w:rsid w:val="00B5206A"/>
    <w:rsid w:val="00B5221A"/>
    <w:rsid w:val="00B546E2"/>
    <w:rsid w:val="00B54D83"/>
    <w:rsid w:val="00B5613C"/>
    <w:rsid w:val="00B56CD9"/>
    <w:rsid w:val="00B57652"/>
    <w:rsid w:val="00B600B1"/>
    <w:rsid w:val="00B607EA"/>
    <w:rsid w:val="00B61BFF"/>
    <w:rsid w:val="00B6217B"/>
    <w:rsid w:val="00B63FC6"/>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6048"/>
    <w:rsid w:val="00B87EFA"/>
    <w:rsid w:val="00B90913"/>
    <w:rsid w:val="00B91C47"/>
    <w:rsid w:val="00B92C4B"/>
    <w:rsid w:val="00B94A25"/>
    <w:rsid w:val="00B95591"/>
    <w:rsid w:val="00B95E05"/>
    <w:rsid w:val="00BA02FD"/>
    <w:rsid w:val="00BA250E"/>
    <w:rsid w:val="00BA3B9B"/>
    <w:rsid w:val="00BA3DC9"/>
    <w:rsid w:val="00BA52D2"/>
    <w:rsid w:val="00BB2868"/>
    <w:rsid w:val="00BB2BB8"/>
    <w:rsid w:val="00BB7706"/>
    <w:rsid w:val="00BC00DD"/>
    <w:rsid w:val="00BC01AE"/>
    <w:rsid w:val="00BC109C"/>
    <w:rsid w:val="00BC1CA7"/>
    <w:rsid w:val="00BC1D49"/>
    <w:rsid w:val="00BC30F0"/>
    <w:rsid w:val="00BC3D21"/>
    <w:rsid w:val="00BC421F"/>
    <w:rsid w:val="00BC48EB"/>
    <w:rsid w:val="00BC6393"/>
    <w:rsid w:val="00BC70FB"/>
    <w:rsid w:val="00BD29FC"/>
    <w:rsid w:val="00BD377A"/>
    <w:rsid w:val="00BD3A77"/>
    <w:rsid w:val="00BD3F59"/>
    <w:rsid w:val="00BD4B1B"/>
    <w:rsid w:val="00BD4C2D"/>
    <w:rsid w:val="00BD53A9"/>
    <w:rsid w:val="00BD6F67"/>
    <w:rsid w:val="00BD783A"/>
    <w:rsid w:val="00BE0F36"/>
    <w:rsid w:val="00BE11CD"/>
    <w:rsid w:val="00BE1B0B"/>
    <w:rsid w:val="00BE1EC4"/>
    <w:rsid w:val="00BE2723"/>
    <w:rsid w:val="00BE35E3"/>
    <w:rsid w:val="00BE5B75"/>
    <w:rsid w:val="00BE5CC3"/>
    <w:rsid w:val="00BE5E1B"/>
    <w:rsid w:val="00BE6205"/>
    <w:rsid w:val="00BE6BB8"/>
    <w:rsid w:val="00BE751F"/>
    <w:rsid w:val="00BE7AB5"/>
    <w:rsid w:val="00BE7CC7"/>
    <w:rsid w:val="00BF1331"/>
    <w:rsid w:val="00BF167D"/>
    <w:rsid w:val="00BF438D"/>
    <w:rsid w:val="00BF4C79"/>
    <w:rsid w:val="00BF545F"/>
    <w:rsid w:val="00BF550E"/>
    <w:rsid w:val="00BF57BA"/>
    <w:rsid w:val="00BF6CD9"/>
    <w:rsid w:val="00BF7226"/>
    <w:rsid w:val="00C00622"/>
    <w:rsid w:val="00C0205C"/>
    <w:rsid w:val="00C03705"/>
    <w:rsid w:val="00C03C52"/>
    <w:rsid w:val="00C04A5A"/>
    <w:rsid w:val="00C04A6C"/>
    <w:rsid w:val="00C0519E"/>
    <w:rsid w:val="00C05381"/>
    <w:rsid w:val="00C05511"/>
    <w:rsid w:val="00C05E3A"/>
    <w:rsid w:val="00C10261"/>
    <w:rsid w:val="00C10525"/>
    <w:rsid w:val="00C10FFC"/>
    <w:rsid w:val="00C114ED"/>
    <w:rsid w:val="00C150D0"/>
    <w:rsid w:val="00C21ED8"/>
    <w:rsid w:val="00C22219"/>
    <w:rsid w:val="00C240C4"/>
    <w:rsid w:val="00C2446A"/>
    <w:rsid w:val="00C248AB"/>
    <w:rsid w:val="00C24EE3"/>
    <w:rsid w:val="00C25330"/>
    <w:rsid w:val="00C254BC"/>
    <w:rsid w:val="00C2553C"/>
    <w:rsid w:val="00C26631"/>
    <w:rsid w:val="00C26BA2"/>
    <w:rsid w:val="00C27E0C"/>
    <w:rsid w:val="00C31501"/>
    <w:rsid w:val="00C3222D"/>
    <w:rsid w:val="00C32840"/>
    <w:rsid w:val="00C34CF9"/>
    <w:rsid w:val="00C351F0"/>
    <w:rsid w:val="00C36051"/>
    <w:rsid w:val="00C36124"/>
    <w:rsid w:val="00C3774E"/>
    <w:rsid w:val="00C4338D"/>
    <w:rsid w:val="00C43A40"/>
    <w:rsid w:val="00C44017"/>
    <w:rsid w:val="00C4425D"/>
    <w:rsid w:val="00C44667"/>
    <w:rsid w:val="00C449F6"/>
    <w:rsid w:val="00C457CD"/>
    <w:rsid w:val="00C460CB"/>
    <w:rsid w:val="00C4671D"/>
    <w:rsid w:val="00C47CD7"/>
    <w:rsid w:val="00C50092"/>
    <w:rsid w:val="00C51351"/>
    <w:rsid w:val="00C51624"/>
    <w:rsid w:val="00C51D50"/>
    <w:rsid w:val="00C5236B"/>
    <w:rsid w:val="00C52B35"/>
    <w:rsid w:val="00C52CB4"/>
    <w:rsid w:val="00C54E5F"/>
    <w:rsid w:val="00C55415"/>
    <w:rsid w:val="00C55751"/>
    <w:rsid w:val="00C55C86"/>
    <w:rsid w:val="00C560B0"/>
    <w:rsid w:val="00C56357"/>
    <w:rsid w:val="00C564D1"/>
    <w:rsid w:val="00C568F6"/>
    <w:rsid w:val="00C5758E"/>
    <w:rsid w:val="00C60A04"/>
    <w:rsid w:val="00C6150A"/>
    <w:rsid w:val="00C61A49"/>
    <w:rsid w:val="00C62256"/>
    <w:rsid w:val="00C64396"/>
    <w:rsid w:val="00C65024"/>
    <w:rsid w:val="00C66707"/>
    <w:rsid w:val="00C707E4"/>
    <w:rsid w:val="00C70B98"/>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4E8C"/>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0603"/>
    <w:rsid w:val="00CA17F3"/>
    <w:rsid w:val="00CA3450"/>
    <w:rsid w:val="00CA5234"/>
    <w:rsid w:val="00CA67C7"/>
    <w:rsid w:val="00CA7507"/>
    <w:rsid w:val="00CB122F"/>
    <w:rsid w:val="00CB1995"/>
    <w:rsid w:val="00CB37B0"/>
    <w:rsid w:val="00CB4333"/>
    <w:rsid w:val="00CB438A"/>
    <w:rsid w:val="00CB58A1"/>
    <w:rsid w:val="00CB6708"/>
    <w:rsid w:val="00CB68FC"/>
    <w:rsid w:val="00CB7A73"/>
    <w:rsid w:val="00CB7E28"/>
    <w:rsid w:val="00CC1584"/>
    <w:rsid w:val="00CC1DFA"/>
    <w:rsid w:val="00CC2016"/>
    <w:rsid w:val="00CC3045"/>
    <w:rsid w:val="00CC49A2"/>
    <w:rsid w:val="00CC4AEC"/>
    <w:rsid w:val="00CC5D74"/>
    <w:rsid w:val="00CC66D9"/>
    <w:rsid w:val="00CC75DE"/>
    <w:rsid w:val="00CD08BD"/>
    <w:rsid w:val="00CD2E68"/>
    <w:rsid w:val="00CD3662"/>
    <w:rsid w:val="00CD3C40"/>
    <w:rsid w:val="00CD4751"/>
    <w:rsid w:val="00CD4D30"/>
    <w:rsid w:val="00CD6150"/>
    <w:rsid w:val="00CD68BF"/>
    <w:rsid w:val="00CD78CD"/>
    <w:rsid w:val="00CE0752"/>
    <w:rsid w:val="00CE14CF"/>
    <w:rsid w:val="00CE23B8"/>
    <w:rsid w:val="00CE345A"/>
    <w:rsid w:val="00CE58E3"/>
    <w:rsid w:val="00CE597B"/>
    <w:rsid w:val="00CE644D"/>
    <w:rsid w:val="00CE70BC"/>
    <w:rsid w:val="00CF1533"/>
    <w:rsid w:val="00CF3B36"/>
    <w:rsid w:val="00CF3E1A"/>
    <w:rsid w:val="00CF6A0A"/>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45D"/>
    <w:rsid w:val="00D1492A"/>
    <w:rsid w:val="00D158F7"/>
    <w:rsid w:val="00D15BBC"/>
    <w:rsid w:val="00D16516"/>
    <w:rsid w:val="00D16929"/>
    <w:rsid w:val="00D206B4"/>
    <w:rsid w:val="00D20CF0"/>
    <w:rsid w:val="00D21D83"/>
    <w:rsid w:val="00D2236A"/>
    <w:rsid w:val="00D2260E"/>
    <w:rsid w:val="00D304DE"/>
    <w:rsid w:val="00D3211A"/>
    <w:rsid w:val="00D32ABD"/>
    <w:rsid w:val="00D331E0"/>
    <w:rsid w:val="00D33EDB"/>
    <w:rsid w:val="00D340AE"/>
    <w:rsid w:val="00D3455B"/>
    <w:rsid w:val="00D34AB6"/>
    <w:rsid w:val="00D34CD6"/>
    <w:rsid w:val="00D353F6"/>
    <w:rsid w:val="00D35934"/>
    <w:rsid w:val="00D37FBA"/>
    <w:rsid w:val="00D4032D"/>
    <w:rsid w:val="00D42D92"/>
    <w:rsid w:val="00D434D2"/>
    <w:rsid w:val="00D43C01"/>
    <w:rsid w:val="00D44496"/>
    <w:rsid w:val="00D44BC8"/>
    <w:rsid w:val="00D44DAD"/>
    <w:rsid w:val="00D455F3"/>
    <w:rsid w:val="00D46C0D"/>
    <w:rsid w:val="00D50225"/>
    <w:rsid w:val="00D50558"/>
    <w:rsid w:val="00D50A2F"/>
    <w:rsid w:val="00D51C21"/>
    <w:rsid w:val="00D5331E"/>
    <w:rsid w:val="00D537E7"/>
    <w:rsid w:val="00D55054"/>
    <w:rsid w:val="00D57819"/>
    <w:rsid w:val="00D6013A"/>
    <w:rsid w:val="00D60BF8"/>
    <w:rsid w:val="00D61A96"/>
    <w:rsid w:val="00D61DC5"/>
    <w:rsid w:val="00D6205C"/>
    <w:rsid w:val="00D628DC"/>
    <w:rsid w:val="00D63048"/>
    <w:rsid w:val="00D63402"/>
    <w:rsid w:val="00D64291"/>
    <w:rsid w:val="00D6651A"/>
    <w:rsid w:val="00D665D8"/>
    <w:rsid w:val="00D677CD"/>
    <w:rsid w:val="00D709F0"/>
    <w:rsid w:val="00D70B34"/>
    <w:rsid w:val="00D70D07"/>
    <w:rsid w:val="00D718D2"/>
    <w:rsid w:val="00D71DDE"/>
    <w:rsid w:val="00D7263F"/>
    <w:rsid w:val="00D73502"/>
    <w:rsid w:val="00D7398B"/>
    <w:rsid w:val="00D73D55"/>
    <w:rsid w:val="00D75AFC"/>
    <w:rsid w:val="00D766F9"/>
    <w:rsid w:val="00D805F0"/>
    <w:rsid w:val="00D80F5B"/>
    <w:rsid w:val="00D81476"/>
    <w:rsid w:val="00D83403"/>
    <w:rsid w:val="00D8486E"/>
    <w:rsid w:val="00D8564C"/>
    <w:rsid w:val="00D87244"/>
    <w:rsid w:val="00D876F3"/>
    <w:rsid w:val="00D877FB"/>
    <w:rsid w:val="00D90826"/>
    <w:rsid w:val="00D9120D"/>
    <w:rsid w:val="00D918C3"/>
    <w:rsid w:val="00D91C25"/>
    <w:rsid w:val="00D92AA4"/>
    <w:rsid w:val="00D92BEA"/>
    <w:rsid w:val="00D932EA"/>
    <w:rsid w:val="00D9398F"/>
    <w:rsid w:val="00D94AA5"/>
    <w:rsid w:val="00D9646E"/>
    <w:rsid w:val="00D9650F"/>
    <w:rsid w:val="00D96534"/>
    <w:rsid w:val="00D96B60"/>
    <w:rsid w:val="00D96C8B"/>
    <w:rsid w:val="00D96E22"/>
    <w:rsid w:val="00D9726C"/>
    <w:rsid w:val="00DA0225"/>
    <w:rsid w:val="00DA078D"/>
    <w:rsid w:val="00DA0946"/>
    <w:rsid w:val="00DA3F93"/>
    <w:rsid w:val="00DA435A"/>
    <w:rsid w:val="00DA524C"/>
    <w:rsid w:val="00DA5C3C"/>
    <w:rsid w:val="00DA5FC3"/>
    <w:rsid w:val="00DA6DC7"/>
    <w:rsid w:val="00DA769A"/>
    <w:rsid w:val="00DB05E2"/>
    <w:rsid w:val="00DB1C17"/>
    <w:rsid w:val="00DB367C"/>
    <w:rsid w:val="00DB459A"/>
    <w:rsid w:val="00DB4992"/>
    <w:rsid w:val="00DB56B1"/>
    <w:rsid w:val="00DB5E30"/>
    <w:rsid w:val="00DB6046"/>
    <w:rsid w:val="00DC1AF3"/>
    <w:rsid w:val="00DC1F40"/>
    <w:rsid w:val="00DC239D"/>
    <w:rsid w:val="00DC43FF"/>
    <w:rsid w:val="00DC44E9"/>
    <w:rsid w:val="00DC4BC5"/>
    <w:rsid w:val="00DC6235"/>
    <w:rsid w:val="00DC681F"/>
    <w:rsid w:val="00DC6FB1"/>
    <w:rsid w:val="00DC7686"/>
    <w:rsid w:val="00DC7B31"/>
    <w:rsid w:val="00DD3021"/>
    <w:rsid w:val="00DD368B"/>
    <w:rsid w:val="00DD503F"/>
    <w:rsid w:val="00DD62DD"/>
    <w:rsid w:val="00DD71B8"/>
    <w:rsid w:val="00DD73CC"/>
    <w:rsid w:val="00DD7407"/>
    <w:rsid w:val="00DE0934"/>
    <w:rsid w:val="00DE16B2"/>
    <w:rsid w:val="00DE2B79"/>
    <w:rsid w:val="00DE3805"/>
    <w:rsid w:val="00DF0FAA"/>
    <w:rsid w:val="00DF1DEC"/>
    <w:rsid w:val="00DF2100"/>
    <w:rsid w:val="00DF21CF"/>
    <w:rsid w:val="00DF2831"/>
    <w:rsid w:val="00DF3F55"/>
    <w:rsid w:val="00DF436E"/>
    <w:rsid w:val="00DF546B"/>
    <w:rsid w:val="00DF582C"/>
    <w:rsid w:val="00DF58C5"/>
    <w:rsid w:val="00DF5A67"/>
    <w:rsid w:val="00DF6924"/>
    <w:rsid w:val="00E00765"/>
    <w:rsid w:val="00E02257"/>
    <w:rsid w:val="00E023EA"/>
    <w:rsid w:val="00E029CC"/>
    <w:rsid w:val="00E02A8A"/>
    <w:rsid w:val="00E04BC3"/>
    <w:rsid w:val="00E04CBF"/>
    <w:rsid w:val="00E04FD9"/>
    <w:rsid w:val="00E06ABB"/>
    <w:rsid w:val="00E06BA3"/>
    <w:rsid w:val="00E07BFC"/>
    <w:rsid w:val="00E12084"/>
    <w:rsid w:val="00E127AB"/>
    <w:rsid w:val="00E12BE8"/>
    <w:rsid w:val="00E13D43"/>
    <w:rsid w:val="00E151D9"/>
    <w:rsid w:val="00E17E43"/>
    <w:rsid w:val="00E20837"/>
    <w:rsid w:val="00E22F3B"/>
    <w:rsid w:val="00E231E1"/>
    <w:rsid w:val="00E236A1"/>
    <w:rsid w:val="00E24599"/>
    <w:rsid w:val="00E249A1"/>
    <w:rsid w:val="00E24D04"/>
    <w:rsid w:val="00E27535"/>
    <w:rsid w:val="00E275F5"/>
    <w:rsid w:val="00E30E9D"/>
    <w:rsid w:val="00E3124E"/>
    <w:rsid w:val="00E31423"/>
    <w:rsid w:val="00E33D59"/>
    <w:rsid w:val="00E34229"/>
    <w:rsid w:val="00E37598"/>
    <w:rsid w:val="00E42529"/>
    <w:rsid w:val="00E433DF"/>
    <w:rsid w:val="00E43E78"/>
    <w:rsid w:val="00E447DE"/>
    <w:rsid w:val="00E448A3"/>
    <w:rsid w:val="00E46052"/>
    <w:rsid w:val="00E46A58"/>
    <w:rsid w:val="00E47992"/>
    <w:rsid w:val="00E5140A"/>
    <w:rsid w:val="00E517AA"/>
    <w:rsid w:val="00E52F23"/>
    <w:rsid w:val="00E531FE"/>
    <w:rsid w:val="00E53A8B"/>
    <w:rsid w:val="00E5558A"/>
    <w:rsid w:val="00E5565E"/>
    <w:rsid w:val="00E562A7"/>
    <w:rsid w:val="00E5680D"/>
    <w:rsid w:val="00E573CB"/>
    <w:rsid w:val="00E575B1"/>
    <w:rsid w:val="00E60F92"/>
    <w:rsid w:val="00E639D5"/>
    <w:rsid w:val="00E64234"/>
    <w:rsid w:val="00E6525F"/>
    <w:rsid w:val="00E65395"/>
    <w:rsid w:val="00E66586"/>
    <w:rsid w:val="00E66C0F"/>
    <w:rsid w:val="00E7005D"/>
    <w:rsid w:val="00E721FF"/>
    <w:rsid w:val="00E74570"/>
    <w:rsid w:val="00E75E0A"/>
    <w:rsid w:val="00E77432"/>
    <w:rsid w:val="00E77B1C"/>
    <w:rsid w:val="00E77FFB"/>
    <w:rsid w:val="00E8020D"/>
    <w:rsid w:val="00E80D19"/>
    <w:rsid w:val="00E824AC"/>
    <w:rsid w:val="00E83FB7"/>
    <w:rsid w:val="00E84024"/>
    <w:rsid w:val="00E84456"/>
    <w:rsid w:val="00E84919"/>
    <w:rsid w:val="00E84DA1"/>
    <w:rsid w:val="00E85648"/>
    <w:rsid w:val="00E90CC9"/>
    <w:rsid w:val="00E92C97"/>
    <w:rsid w:val="00E949F0"/>
    <w:rsid w:val="00E956A0"/>
    <w:rsid w:val="00E9625C"/>
    <w:rsid w:val="00E962C3"/>
    <w:rsid w:val="00E963E9"/>
    <w:rsid w:val="00E9665E"/>
    <w:rsid w:val="00E976F3"/>
    <w:rsid w:val="00E97BDD"/>
    <w:rsid w:val="00EA1467"/>
    <w:rsid w:val="00EA18C4"/>
    <w:rsid w:val="00EA19E2"/>
    <w:rsid w:val="00EA2A0C"/>
    <w:rsid w:val="00EA2EAC"/>
    <w:rsid w:val="00EA4DAA"/>
    <w:rsid w:val="00EA4DF6"/>
    <w:rsid w:val="00EA5425"/>
    <w:rsid w:val="00EA5C3B"/>
    <w:rsid w:val="00EA6035"/>
    <w:rsid w:val="00EB0ABA"/>
    <w:rsid w:val="00EB10BE"/>
    <w:rsid w:val="00EB151E"/>
    <w:rsid w:val="00EB19AB"/>
    <w:rsid w:val="00EB1E6A"/>
    <w:rsid w:val="00EB250B"/>
    <w:rsid w:val="00EB2EAD"/>
    <w:rsid w:val="00EB2F69"/>
    <w:rsid w:val="00EB3138"/>
    <w:rsid w:val="00EB434B"/>
    <w:rsid w:val="00EB501A"/>
    <w:rsid w:val="00EB51B8"/>
    <w:rsid w:val="00EB6EA6"/>
    <w:rsid w:val="00EC0444"/>
    <w:rsid w:val="00EC32CF"/>
    <w:rsid w:val="00EC3819"/>
    <w:rsid w:val="00EC42B1"/>
    <w:rsid w:val="00EC44EB"/>
    <w:rsid w:val="00EC4730"/>
    <w:rsid w:val="00EC4D61"/>
    <w:rsid w:val="00EC56B9"/>
    <w:rsid w:val="00EC642C"/>
    <w:rsid w:val="00EC67BA"/>
    <w:rsid w:val="00EC73D5"/>
    <w:rsid w:val="00ED44E9"/>
    <w:rsid w:val="00ED453F"/>
    <w:rsid w:val="00ED5515"/>
    <w:rsid w:val="00ED5994"/>
    <w:rsid w:val="00ED75C8"/>
    <w:rsid w:val="00ED7E90"/>
    <w:rsid w:val="00ED7FEC"/>
    <w:rsid w:val="00EE10F5"/>
    <w:rsid w:val="00EE1A1D"/>
    <w:rsid w:val="00EE1B60"/>
    <w:rsid w:val="00EE263E"/>
    <w:rsid w:val="00EE3630"/>
    <w:rsid w:val="00EE39FD"/>
    <w:rsid w:val="00EE3DB1"/>
    <w:rsid w:val="00EE4EB4"/>
    <w:rsid w:val="00EE50B2"/>
    <w:rsid w:val="00EE6065"/>
    <w:rsid w:val="00EE6133"/>
    <w:rsid w:val="00EE62D3"/>
    <w:rsid w:val="00EE737C"/>
    <w:rsid w:val="00EE7B03"/>
    <w:rsid w:val="00EE7D54"/>
    <w:rsid w:val="00EF0E9D"/>
    <w:rsid w:val="00EF1993"/>
    <w:rsid w:val="00EF3801"/>
    <w:rsid w:val="00EF5F00"/>
    <w:rsid w:val="00EF7507"/>
    <w:rsid w:val="00F00285"/>
    <w:rsid w:val="00F005CD"/>
    <w:rsid w:val="00F00E2E"/>
    <w:rsid w:val="00F0269B"/>
    <w:rsid w:val="00F02B3E"/>
    <w:rsid w:val="00F04115"/>
    <w:rsid w:val="00F04401"/>
    <w:rsid w:val="00F04D50"/>
    <w:rsid w:val="00F06DF9"/>
    <w:rsid w:val="00F06F28"/>
    <w:rsid w:val="00F10773"/>
    <w:rsid w:val="00F111A0"/>
    <w:rsid w:val="00F1234C"/>
    <w:rsid w:val="00F12946"/>
    <w:rsid w:val="00F12D6A"/>
    <w:rsid w:val="00F14B47"/>
    <w:rsid w:val="00F15CD3"/>
    <w:rsid w:val="00F21C36"/>
    <w:rsid w:val="00F22B9A"/>
    <w:rsid w:val="00F262B1"/>
    <w:rsid w:val="00F27638"/>
    <w:rsid w:val="00F279B3"/>
    <w:rsid w:val="00F27DE0"/>
    <w:rsid w:val="00F32319"/>
    <w:rsid w:val="00F329D6"/>
    <w:rsid w:val="00F33F20"/>
    <w:rsid w:val="00F34739"/>
    <w:rsid w:val="00F3558D"/>
    <w:rsid w:val="00F3583E"/>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18D5"/>
    <w:rsid w:val="00F52477"/>
    <w:rsid w:val="00F527FB"/>
    <w:rsid w:val="00F52867"/>
    <w:rsid w:val="00F5386F"/>
    <w:rsid w:val="00F54910"/>
    <w:rsid w:val="00F54E0A"/>
    <w:rsid w:val="00F564E1"/>
    <w:rsid w:val="00F56B3C"/>
    <w:rsid w:val="00F606E7"/>
    <w:rsid w:val="00F618AD"/>
    <w:rsid w:val="00F62D37"/>
    <w:rsid w:val="00F637DD"/>
    <w:rsid w:val="00F6796F"/>
    <w:rsid w:val="00F67F8C"/>
    <w:rsid w:val="00F74541"/>
    <w:rsid w:val="00F76858"/>
    <w:rsid w:val="00F7793E"/>
    <w:rsid w:val="00F80248"/>
    <w:rsid w:val="00F81C3F"/>
    <w:rsid w:val="00F8229D"/>
    <w:rsid w:val="00F82AFF"/>
    <w:rsid w:val="00F82CC7"/>
    <w:rsid w:val="00F836CE"/>
    <w:rsid w:val="00F84446"/>
    <w:rsid w:val="00F85CF4"/>
    <w:rsid w:val="00F86918"/>
    <w:rsid w:val="00F86C6E"/>
    <w:rsid w:val="00F87188"/>
    <w:rsid w:val="00F87435"/>
    <w:rsid w:val="00F916A7"/>
    <w:rsid w:val="00F91DEA"/>
    <w:rsid w:val="00F92686"/>
    <w:rsid w:val="00F92DC5"/>
    <w:rsid w:val="00F93C1D"/>
    <w:rsid w:val="00F94909"/>
    <w:rsid w:val="00F95EFB"/>
    <w:rsid w:val="00F97CF3"/>
    <w:rsid w:val="00FA27F3"/>
    <w:rsid w:val="00FA344A"/>
    <w:rsid w:val="00FA3DF2"/>
    <w:rsid w:val="00FA5275"/>
    <w:rsid w:val="00FA77A3"/>
    <w:rsid w:val="00FB2CA0"/>
    <w:rsid w:val="00FB393E"/>
    <w:rsid w:val="00FB416D"/>
    <w:rsid w:val="00FB4762"/>
    <w:rsid w:val="00FB4E17"/>
    <w:rsid w:val="00FB6B21"/>
    <w:rsid w:val="00FB7B74"/>
    <w:rsid w:val="00FC0F5D"/>
    <w:rsid w:val="00FC11A1"/>
    <w:rsid w:val="00FC259E"/>
    <w:rsid w:val="00FC27E6"/>
    <w:rsid w:val="00FC2A45"/>
    <w:rsid w:val="00FC3FE1"/>
    <w:rsid w:val="00FC5EBC"/>
    <w:rsid w:val="00FC69FC"/>
    <w:rsid w:val="00FC6C5D"/>
    <w:rsid w:val="00FC7A64"/>
    <w:rsid w:val="00FD1552"/>
    <w:rsid w:val="00FD2AD6"/>
    <w:rsid w:val="00FD2B04"/>
    <w:rsid w:val="00FD39BD"/>
    <w:rsid w:val="00FD3AFF"/>
    <w:rsid w:val="00FD53D8"/>
    <w:rsid w:val="00FD7D79"/>
    <w:rsid w:val="00FE0921"/>
    <w:rsid w:val="00FE09DB"/>
    <w:rsid w:val="00FE1EBF"/>
    <w:rsid w:val="00FE2675"/>
    <w:rsid w:val="00FE2DE3"/>
    <w:rsid w:val="00FE3A06"/>
    <w:rsid w:val="00FE3B26"/>
    <w:rsid w:val="00FE462C"/>
    <w:rsid w:val="00FE5597"/>
    <w:rsid w:val="00FF0460"/>
    <w:rsid w:val="00FF0EDC"/>
    <w:rsid w:val="00FF10D8"/>
    <w:rsid w:val="00FF1505"/>
    <w:rsid w:val="00FF18E7"/>
    <w:rsid w:val="00FF2C57"/>
    <w:rsid w:val="00FF484A"/>
    <w:rsid w:val="00FF4F49"/>
    <w:rsid w:val="00FF5749"/>
    <w:rsid w:val="00FF5D20"/>
    <w:rsid w:val="00FF5E3F"/>
    <w:rsid w:val="00FF66FE"/>
    <w:rsid w:val="00FF705F"/>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3E3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A525E"/>
    <w:pPr>
      <w:overflowPunct w:val="0"/>
      <w:autoSpaceDE w:val="0"/>
      <w:autoSpaceDN w:val="0"/>
      <w:adjustRightInd w:val="0"/>
      <w:spacing w:after="180" w:line="240" w:lineRule="auto"/>
      <w:jc w:val="both"/>
      <w:textAlignment w:val="baseline"/>
    </w:pPr>
    <w:rPr>
      <w:rFonts w:ascii="Arial" w:eastAsia="SimSun" w:hAnsi="Arial" w:cs="Arial"/>
      <w:sz w:val="20"/>
      <w:szCs w:val="20"/>
      <w:lang w:val="en-GB"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spacing w:before="120" w:after="120"/>
      <w:outlineLvl w:val="5"/>
    </w:pPr>
    <w:rPr>
      <w:rFonts w:eastAsia="Times New Roman"/>
      <w:lang w:eastAsia="zh-CN"/>
    </w:rPr>
  </w:style>
  <w:style w:type="paragraph" w:styleId="Heading7">
    <w:name w:val="heading 7"/>
    <w:basedOn w:val="Normal"/>
    <w:next w:val="Normal"/>
    <w:link w:val="Heading7Char"/>
    <w:qFormat/>
    <w:rsid w:val="006A1A84"/>
    <w:pPr>
      <w:keepNext/>
      <w:keepLines/>
      <w:numPr>
        <w:ilvl w:val="6"/>
        <w:numId w:val="1"/>
      </w:numPr>
      <w:spacing w:before="120" w:after="120"/>
      <w:outlineLvl w:val="6"/>
    </w:pPr>
    <w:rPr>
      <w:rFonts w:eastAsia="Times New Roman"/>
      <w:lang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aliases w:val="Figure Heading,FH"/>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pPr>
    <w:rPr>
      <w:rFonts w:eastAsiaTheme="minorEastAsia"/>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aliases w:val="Figure Heading Char,FH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pPr>
    <w:rPr>
      <w:rFonts w:eastAsia="Batang"/>
      <w:b/>
      <w:sz w:val="18"/>
    </w:rPr>
  </w:style>
  <w:style w:type="paragraph" w:styleId="BalloonText">
    <w:name w:val="Balloon Text"/>
    <w:basedOn w:val="Normal"/>
    <w:link w:val="BalloonTextChar"/>
    <w:uiPriority w:val="99"/>
    <w:unhideWhenUsed/>
    <w:rsid w:val="008646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A863E4"/>
    <w:pPr>
      <w:snapToGrid w:val="0"/>
      <w:spacing w:after="120"/>
      <w:jc w:val="center"/>
    </w:pPr>
    <w:rPr>
      <w:rFonts w:eastAsiaTheme="minorEastAsia"/>
      <w:b/>
      <w:bCs/>
      <w:kern w:val="2"/>
      <w:lang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A863E4"/>
    <w:rPr>
      <w:rFonts w:ascii="Arial" w:eastAsiaTheme="minorEastAsia" w:hAnsi="Arial" w:cs="Arial"/>
      <w:b/>
      <w:bCs/>
      <w:kern w:val="2"/>
      <w:sz w:val="20"/>
      <w:szCs w:val="20"/>
      <w:lang w:val="en-GB" w:eastAsia="zh-CN"/>
    </w:rPr>
  </w:style>
  <w:style w:type="table" w:styleId="TableGrid">
    <w:name w:val="Table Grid"/>
    <w:basedOn w:val="TableNormal"/>
    <w:uiPriority w:val="39"/>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목록 단 Char,- Bullets Char,1st level - Bullet List Paragraph Char,List Paragraph1 Char,Lettre d'introduction Char,Paragrafo elenco Char,Normal bullet 2 Char,Bullet list Char,Numbered List Char,Task Body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pPr>
    <w:rPr>
      <w:rFonts w:eastAsia="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spacing w:after="0"/>
    </w:pPr>
    <w:rPr>
      <w:rFonts w:eastAsia="MS Mincho"/>
    </w:rPr>
  </w:style>
  <w:style w:type="paragraph" w:customStyle="1" w:styleId="NO">
    <w:name w:val="NO"/>
    <w:basedOn w:val="Normal"/>
    <w:link w:val="NOChar1"/>
    <w:rsid w:val="00CF3E1A"/>
    <w:pPr>
      <w:keepLines/>
      <w:ind w:left="1135" w:hanging="851"/>
    </w:pPr>
    <w:rPr>
      <w:rFonts w:eastAsia="Times New Roman"/>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spacing w:after="0"/>
    </w:pPr>
    <w:rPr>
      <w:rFonts w:eastAsia="Times New Roman"/>
      <w:sz w:val="18"/>
    </w:rPr>
  </w:style>
  <w:style w:type="paragraph" w:customStyle="1" w:styleId="TAH">
    <w:name w:val="TAH"/>
    <w:basedOn w:val="Normal"/>
    <w:link w:val="TAHCar"/>
    <w:qFormat/>
    <w:rsid w:val="00C73856"/>
    <w:pPr>
      <w:keepNext/>
      <w:keepLines/>
      <w:spacing w:after="0"/>
      <w:jc w:val="center"/>
    </w:pPr>
    <w:rPr>
      <w:rFonts w:eastAsia="Times New Roman"/>
      <w:b/>
      <w:sz w:val="18"/>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ind w:left="568" w:hanging="284"/>
    </w:pPr>
    <w:rPr>
      <w:color w:val="000000"/>
      <w:lang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rPr>
      <w:rFonts w:eastAsia="Times New Roman"/>
      <w:i/>
      <w:color w:val="0000FF"/>
    </w:rPr>
  </w:style>
  <w:style w:type="paragraph" w:customStyle="1" w:styleId="EW">
    <w:name w:val="EW"/>
    <w:basedOn w:val="Normal"/>
    <w:rsid w:val="00202FFE"/>
    <w:pPr>
      <w:keepLines/>
      <w:spacing w:after="0"/>
      <w:ind w:left="1702" w:hanging="1418"/>
    </w:pPr>
    <w:rPr>
      <w:rFonts w:eastAsia="Times New Roman"/>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pPr>
    <w:rPr>
      <w:rFonts w:eastAsia="Times New Roman"/>
      <w:noProof/>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pPr>
    <w:rPr>
      <w:rFonts w:eastAsia="Times New Roman"/>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ind w:left="568" w:hanging="284"/>
    </w:pPr>
    <w:rPr>
      <w:rFonts w:eastAsia="Times New Roman"/>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ind w:left="1702" w:hanging="1418"/>
    </w:pPr>
    <w:rPr>
      <w:rFonts w:eastAsia="Times New Roman"/>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jc w:val="center"/>
    </w:pPr>
    <w:rPr>
      <w:rFonts w:eastAsia="Times New Roman"/>
      <w: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pPr>
    <w:rPr>
      <w:rFonts w:eastAsia="Times New Roman"/>
      <w:b/>
      <w:i/>
      <w:sz w:val="26"/>
    </w:rPr>
  </w:style>
  <w:style w:type="paragraph" w:customStyle="1" w:styleId="INDENT1">
    <w:name w:val="INDENT1"/>
    <w:basedOn w:val="Normal"/>
    <w:rsid w:val="003D2EA5"/>
    <w:pPr>
      <w:ind w:left="851"/>
    </w:pPr>
    <w:rPr>
      <w:rFonts w:eastAsia="Times New Roman"/>
    </w:rPr>
  </w:style>
  <w:style w:type="paragraph" w:customStyle="1" w:styleId="INDENT2">
    <w:name w:val="INDENT2"/>
    <w:basedOn w:val="Normal"/>
    <w:rsid w:val="003D2EA5"/>
    <w:pPr>
      <w:ind w:left="1135" w:hanging="284"/>
    </w:pPr>
    <w:rPr>
      <w:rFonts w:eastAsia="Times New Roman"/>
    </w:rPr>
  </w:style>
  <w:style w:type="paragraph" w:customStyle="1" w:styleId="INDENT3">
    <w:name w:val="INDENT3"/>
    <w:basedOn w:val="Normal"/>
    <w:rsid w:val="003D2EA5"/>
    <w:pPr>
      <w:ind w:left="1701" w:hanging="567"/>
    </w:pPr>
    <w:rPr>
      <w:rFonts w:eastAsia="Times New Roman"/>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D2EA5"/>
    <w:pPr>
      <w:keepNext/>
      <w:keepLines/>
    </w:pPr>
    <w:rPr>
      <w:rFonts w:eastAsia="Times New Roman"/>
      <w:b/>
    </w:rPr>
  </w:style>
  <w:style w:type="paragraph" w:customStyle="1" w:styleId="enumlev2">
    <w:name w:val="enumlev2"/>
    <w:basedOn w:val="Normal"/>
    <w:rsid w:val="003D2EA5"/>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Normal"/>
    <w:rsid w:val="003D2EA5"/>
    <w:pPr>
      <w:keepNext/>
      <w:keepLines/>
      <w:spacing w:before="240"/>
      <w:ind w:left="1418"/>
    </w:pPr>
    <w:rPr>
      <w:rFonts w:eastAsia="Times New Roman"/>
      <w:b/>
      <w:sz w:val="36"/>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pPr>
    <w:rPr>
      <w:rFonts w:ascii="Tahoma" w:eastAsia="Times New Roman" w:hAnsi="Tahoma"/>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rPr>
      <w:rFonts w:eastAsia="Times New Roman"/>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Heading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DefaultParagraphFont"/>
    <w:rsid w:val="00A1236A"/>
  </w:style>
  <w:style w:type="character" w:customStyle="1" w:styleId="generalproductnameshort">
    <w:name w:val="generalproductnameshort"/>
    <w:basedOn w:val="DefaultParagraphFont"/>
    <w:rsid w:val="00A1236A"/>
  </w:style>
  <w:style w:type="paragraph" w:customStyle="1" w:styleId="Prop1">
    <w:name w:val="Prop1"/>
    <w:basedOn w:val="ListParagraph"/>
    <w:autoRedefine/>
    <w:qFormat/>
    <w:rsid w:val="005B13C5"/>
    <w:pPr>
      <w:numPr>
        <w:numId w:val="2"/>
      </w:numPr>
      <w:spacing w:before="120" w:after="120"/>
      <w:contextualSpacing w:val="0"/>
    </w:pPr>
    <w:rPr>
      <w:rFonts w:eastAsiaTheme="minorEastAsia" w:cs="Calibri"/>
      <w:b/>
      <w:szCs w:val="21"/>
      <w:lang w:eastAsia="zh-CN"/>
    </w:rPr>
  </w:style>
  <w:style w:type="character" w:styleId="Strong">
    <w:name w:val="Strong"/>
    <w:basedOn w:val="DefaultParagraphFont"/>
    <w:uiPriority w:val="22"/>
    <w:qFormat/>
    <w:rsid w:val="00ED5994"/>
    <w:rPr>
      <w:rFonts w:ascii="Times New Roman" w:hAnsi="Times New Roman" w:cs="Times New Roman" w:hint="default"/>
      <w:b/>
      <w:bCs/>
    </w:rPr>
  </w:style>
  <w:style w:type="character" w:customStyle="1" w:styleId="apple-converted-space">
    <w:name w:val="apple-converted-space"/>
    <w:basedOn w:val="DefaultParagraphFont"/>
    <w:rsid w:val="00D80F5B"/>
  </w:style>
  <w:style w:type="paragraph" w:customStyle="1" w:styleId="3GPPText">
    <w:name w:val="3GPP Text"/>
    <w:basedOn w:val="Normal"/>
    <w:link w:val="3GPPTextChar"/>
    <w:qFormat/>
    <w:rsid w:val="00825DB9"/>
    <w:pPr>
      <w:spacing w:before="120" w:after="120"/>
    </w:p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ListParagraph"/>
    <w:link w:val="ObservationCar"/>
    <w:qFormat/>
    <w:rsid w:val="00825DB9"/>
    <w:pPr>
      <w:numPr>
        <w:numId w:val="3"/>
      </w:numPr>
      <w:spacing w:after="0"/>
      <w:ind w:left="360"/>
      <w:contextualSpacing w:val="0"/>
    </w:pPr>
    <w:rPr>
      <w:rFonts w:eastAsiaTheme="minorEastAsia" w:cs="Calibri"/>
      <w:b/>
      <w:i/>
      <w:szCs w:val="21"/>
      <w:lang w:eastAsia="zh-CN"/>
    </w:rPr>
  </w:style>
  <w:style w:type="character" w:customStyle="1" w:styleId="ObservationCar">
    <w:name w:val="Observation Car"/>
    <w:basedOn w:val="ListParagraphChar"/>
    <w:link w:val="Observation"/>
    <w:rsid w:val="00825DB9"/>
    <w:rPr>
      <w:rFonts w:ascii="Times New Roman" w:eastAsiaTheme="minorEastAsia" w:hAnsi="Times New Roman" w:cs="Calibri"/>
      <w:b/>
      <w:i/>
      <w:sz w:val="20"/>
      <w:szCs w:val="21"/>
      <w:lang w:val="en-GB" w:eastAsia="zh-CN"/>
    </w:rPr>
  </w:style>
  <w:style w:type="paragraph" w:customStyle="1" w:styleId="References">
    <w:name w:val="References"/>
    <w:basedOn w:val="Normal"/>
    <w:qFormat/>
    <w:rsid w:val="003547F2"/>
    <w:pPr>
      <w:numPr>
        <w:numId w:val="4"/>
      </w:numPr>
      <w:snapToGrid w:val="0"/>
      <w:spacing w:after="60"/>
    </w:pPr>
    <w:rPr>
      <w:rFonts w:eastAsiaTheme="minorEastAsia"/>
      <w:szCs w:val="16"/>
    </w:rPr>
  </w:style>
  <w:style w:type="table" w:customStyle="1" w:styleId="Grilledutableau1">
    <w:name w:val="Grille du tableau1"/>
    <w:basedOn w:val="TableNormal"/>
    <w:next w:val="TableGrid"/>
    <w:uiPriority w:val="39"/>
    <w:qFormat/>
    <w:rsid w:val="002E4A19"/>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45D24"/>
    <w:rPr>
      <w:color w:val="605E5C"/>
      <w:shd w:val="clear" w:color="auto" w:fill="E1DFDD"/>
    </w:rPr>
  </w:style>
  <w:style w:type="paragraph" w:customStyle="1" w:styleId="Figure">
    <w:name w:val="Figure"/>
    <w:basedOn w:val="Normal"/>
    <w:next w:val="Caption"/>
    <w:link w:val="FigureChar"/>
    <w:qFormat/>
    <w:rsid w:val="00A863E4"/>
    <w:pPr>
      <w:jc w:val="center"/>
    </w:pPr>
    <w:rPr>
      <w:noProof/>
    </w:rPr>
  </w:style>
  <w:style w:type="character" w:customStyle="1" w:styleId="FigureChar">
    <w:name w:val="Figure Char"/>
    <w:basedOn w:val="DefaultParagraphFont"/>
    <w:link w:val="Figure"/>
    <w:rsid w:val="00A863E4"/>
    <w:rPr>
      <w:rFonts w:ascii="Arial" w:eastAsia="SimSun" w:hAnsi="Arial" w:cs="Arial"/>
      <w:noProof/>
      <w:sz w:val="20"/>
      <w:szCs w:val="20"/>
      <w:lang w:val="en-GB" w:eastAsia="ko-KR"/>
    </w:rPr>
  </w:style>
  <w:style w:type="character" w:customStyle="1" w:styleId="MTEquationSection">
    <w:name w:val="MTEquationSection"/>
    <w:basedOn w:val="DefaultParagraphFont"/>
    <w:rsid w:val="003464CE"/>
    <w:rPr>
      <w:vanish w:val="0"/>
      <w:color w:val="FF0000"/>
    </w:rPr>
  </w:style>
  <w:style w:type="paragraph" w:customStyle="1" w:styleId="MTDisplayEquation">
    <w:name w:val="MTDisplayEquation"/>
    <w:basedOn w:val="Normal"/>
    <w:next w:val="Normal"/>
    <w:link w:val="MTDisplayEquationChar"/>
    <w:rsid w:val="003464CE"/>
    <w:pPr>
      <w:tabs>
        <w:tab w:val="center" w:pos="4700"/>
        <w:tab w:val="right" w:pos="9400"/>
      </w:tabs>
    </w:pPr>
    <w:rPr>
      <w:lang w:eastAsia="zh-CN"/>
    </w:rPr>
  </w:style>
  <w:style w:type="character" w:customStyle="1" w:styleId="MTDisplayEquationChar">
    <w:name w:val="MTDisplayEquation Char"/>
    <w:basedOn w:val="DefaultParagraphFont"/>
    <w:link w:val="MTDisplayEquation"/>
    <w:rsid w:val="003464CE"/>
    <w:rPr>
      <w:rFonts w:ascii="Arial" w:eastAsia="SimSun" w:hAnsi="Arial" w:cs="Arial"/>
      <w:sz w:val="20"/>
      <w:szCs w:val="20"/>
      <w:lang w:val="en-GB" w:eastAsia="zh-CN"/>
    </w:rPr>
  </w:style>
  <w:style w:type="table" w:styleId="PlainTable1">
    <w:name w:val="Plain Table 1"/>
    <w:basedOn w:val="TableNormal"/>
    <w:uiPriority w:val="41"/>
    <w:rsid w:val="006D728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2166">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71646677">
      <w:bodyDiv w:val="1"/>
      <w:marLeft w:val="0"/>
      <w:marRight w:val="0"/>
      <w:marTop w:val="0"/>
      <w:marBottom w:val="0"/>
      <w:divBdr>
        <w:top w:val="none" w:sz="0" w:space="0" w:color="auto"/>
        <w:left w:val="none" w:sz="0" w:space="0" w:color="auto"/>
        <w:bottom w:val="none" w:sz="0" w:space="0" w:color="auto"/>
        <w:right w:val="none" w:sz="0" w:space="0" w:color="auto"/>
      </w:divBdr>
    </w:div>
    <w:div w:id="183710122">
      <w:bodyDiv w:val="1"/>
      <w:marLeft w:val="0"/>
      <w:marRight w:val="0"/>
      <w:marTop w:val="0"/>
      <w:marBottom w:val="0"/>
      <w:divBdr>
        <w:top w:val="none" w:sz="0" w:space="0" w:color="auto"/>
        <w:left w:val="none" w:sz="0" w:space="0" w:color="auto"/>
        <w:bottom w:val="none" w:sz="0" w:space="0" w:color="auto"/>
        <w:right w:val="none" w:sz="0" w:space="0" w:color="auto"/>
      </w:divBdr>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980624">
      <w:bodyDiv w:val="1"/>
      <w:marLeft w:val="0"/>
      <w:marRight w:val="0"/>
      <w:marTop w:val="0"/>
      <w:marBottom w:val="0"/>
      <w:divBdr>
        <w:top w:val="none" w:sz="0" w:space="0" w:color="auto"/>
        <w:left w:val="none" w:sz="0" w:space="0" w:color="auto"/>
        <w:bottom w:val="none" w:sz="0" w:space="0" w:color="auto"/>
        <w:right w:val="none" w:sz="0" w:space="0" w:color="auto"/>
      </w:divBdr>
      <w:divsChild>
        <w:div w:id="1476218485">
          <w:marLeft w:val="274"/>
          <w:marRight w:val="0"/>
          <w:marTop w:val="150"/>
          <w:marBottom w:val="80"/>
          <w:divBdr>
            <w:top w:val="none" w:sz="0" w:space="0" w:color="auto"/>
            <w:left w:val="none" w:sz="0" w:space="0" w:color="auto"/>
            <w:bottom w:val="none" w:sz="0" w:space="0" w:color="auto"/>
            <w:right w:val="none" w:sz="0" w:space="0" w:color="auto"/>
          </w:divBdr>
        </w:div>
      </w:divsChild>
    </w:div>
    <w:div w:id="214433820">
      <w:bodyDiv w:val="1"/>
      <w:marLeft w:val="0"/>
      <w:marRight w:val="0"/>
      <w:marTop w:val="0"/>
      <w:marBottom w:val="0"/>
      <w:divBdr>
        <w:top w:val="none" w:sz="0" w:space="0" w:color="auto"/>
        <w:left w:val="none" w:sz="0" w:space="0" w:color="auto"/>
        <w:bottom w:val="none" w:sz="0" w:space="0" w:color="auto"/>
        <w:right w:val="none" w:sz="0" w:space="0" w:color="auto"/>
      </w:divBdr>
    </w:div>
    <w:div w:id="24349559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8878122">
      <w:bodyDiv w:val="1"/>
      <w:marLeft w:val="0"/>
      <w:marRight w:val="0"/>
      <w:marTop w:val="0"/>
      <w:marBottom w:val="0"/>
      <w:divBdr>
        <w:top w:val="none" w:sz="0" w:space="0" w:color="auto"/>
        <w:left w:val="none" w:sz="0" w:space="0" w:color="auto"/>
        <w:bottom w:val="none" w:sz="0" w:space="0" w:color="auto"/>
        <w:right w:val="none" w:sz="0" w:space="0" w:color="auto"/>
      </w:divBdr>
      <w:divsChild>
        <w:div w:id="211967352">
          <w:marLeft w:val="446"/>
          <w:marRight w:val="0"/>
          <w:marTop w:val="0"/>
          <w:marBottom w:val="0"/>
          <w:divBdr>
            <w:top w:val="none" w:sz="0" w:space="0" w:color="auto"/>
            <w:left w:val="none" w:sz="0" w:space="0" w:color="auto"/>
            <w:bottom w:val="none" w:sz="0" w:space="0" w:color="auto"/>
            <w:right w:val="none" w:sz="0" w:space="0" w:color="auto"/>
          </w:divBdr>
        </w:div>
        <w:div w:id="1509129499">
          <w:marLeft w:val="446"/>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59041075">
      <w:bodyDiv w:val="1"/>
      <w:marLeft w:val="0"/>
      <w:marRight w:val="0"/>
      <w:marTop w:val="0"/>
      <w:marBottom w:val="0"/>
      <w:divBdr>
        <w:top w:val="none" w:sz="0" w:space="0" w:color="auto"/>
        <w:left w:val="none" w:sz="0" w:space="0" w:color="auto"/>
        <w:bottom w:val="none" w:sz="0" w:space="0" w:color="auto"/>
        <w:right w:val="none" w:sz="0" w:space="0" w:color="auto"/>
      </w:divBdr>
    </w:div>
    <w:div w:id="664935551">
      <w:bodyDiv w:val="1"/>
      <w:marLeft w:val="0"/>
      <w:marRight w:val="0"/>
      <w:marTop w:val="0"/>
      <w:marBottom w:val="0"/>
      <w:divBdr>
        <w:top w:val="none" w:sz="0" w:space="0" w:color="auto"/>
        <w:left w:val="none" w:sz="0" w:space="0" w:color="auto"/>
        <w:bottom w:val="none" w:sz="0" w:space="0" w:color="auto"/>
        <w:right w:val="none" w:sz="0" w:space="0" w:color="auto"/>
      </w:divBdr>
    </w:div>
    <w:div w:id="779491854">
      <w:bodyDiv w:val="1"/>
      <w:marLeft w:val="0"/>
      <w:marRight w:val="0"/>
      <w:marTop w:val="0"/>
      <w:marBottom w:val="0"/>
      <w:divBdr>
        <w:top w:val="none" w:sz="0" w:space="0" w:color="auto"/>
        <w:left w:val="none" w:sz="0" w:space="0" w:color="auto"/>
        <w:bottom w:val="none" w:sz="0" w:space="0" w:color="auto"/>
        <w:right w:val="none" w:sz="0" w:space="0" w:color="auto"/>
      </w:divBdr>
    </w:div>
    <w:div w:id="804546595">
      <w:bodyDiv w:val="1"/>
      <w:marLeft w:val="0"/>
      <w:marRight w:val="0"/>
      <w:marTop w:val="0"/>
      <w:marBottom w:val="0"/>
      <w:divBdr>
        <w:top w:val="none" w:sz="0" w:space="0" w:color="auto"/>
        <w:left w:val="none" w:sz="0" w:space="0" w:color="auto"/>
        <w:bottom w:val="none" w:sz="0" w:space="0" w:color="auto"/>
        <w:right w:val="none" w:sz="0" w:space="0" w:color="auto"/>
      </w:divBdr>
      <w:divsChild>
        <w:div w:id="123930611">
          <w:marLeft w:val="274"/>
          <w:marRight w:val="0"/>
          <w:marTop w:val="150"/>
          <w:marBottom w:val="80"/>
          <w:divBdr>
            <w:top w:val="none" w:sz="0" w:space="0" w:color="auto"/>
            <w:left w:val="none" w:sz="0" w:space="0" w:color="auto"/>
            <w:bottom w:val="none" w:sz="0" w:space="0" w:color="auto"/>
            <w:right w:val="none" w:sz="0" w:space="0" w:color="auto"/>
          </w:divBdr>
        </w:div>
        <w:div w:id="30113095">
          <w:marLeft w:val="418"/>
          <w:marRight w:val="0"/>
          <w:marTop w:val="0"/>
          <w:marBottom w:val="0"/>
          <w:divBdr>
            <w:top w:val="none" w:sz="0" w:space="0" w:color="auto"/>
            <w:left w:val="none" w:sz="0" w:space="0" w:color="auto"/>
            <w:bottom w:val="none" w:sz="0" w:space="0" w:color="auto"/>
            <w:right w:val="none" w:sz="0" w:space="0" w:color="auto"/>
          </w:divBdr>
        </w:div>
      </w:divsChild>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38541910">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85672321">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50422610">
      <w:bodyDiv w:val="1"/>
      <w:marLeft w:val="0"/>
      <w:marRight w:val="0"/>
      <w:marTop w:val="0"/>
      <w:marBottom w:val="0"/>
      <w:divBdr>
        <w:top w:val="none" w:sz="0" w:space="0" w:color="auto"/>
        <w:left w:val="none" w:sz="0" w:space="0" w:color="auto"/>
        <w:bottom w:val="none" w:sz="0" w:space="0" w:color="auto"/>
        <w:right w:val="none" w:sz="0" w:space="0" w:color="auto"/>
      </w:divBdr>
      <w:divsChild>
        <w:div w:id="708722270">
          <w:marLeft w:val="274"/>
          <w:marRight w:val="0"/>
          <w:marTop w:val="150"/>
          <w:marBottom w:val="80"/>
          <w:divBdr>
            <w:top w:val="none" w:sz="0" w:space="0" w:color="auto"/>
            <w:left w:val="none" w:sz="0" w:space="0" w:color="auto"/>
            <w:bottom w:val="none" w:sz="0" w:space="0" w:color="auto"/>
            <w:right w:val="none" w:sz="0" w:space="0" w:color="auto"/>
          </w:divBdr>
        </w:div>
        <w:div w:id="439178397">
          <w:marLeft w:val="418"/>
          <w:marRight w:val="0"/>
          <w:marTop w:val="0"/>
          <w:marBottom w:val="0"/>
          <w:divBdr>
            <w:top w:val="none" w:sz="0" w:space="0" w:color="auto"/>
            <w:left w:val="none" w:sz="0" w:space="0" w:color="auto"/>
            <w:bottom w:val="none" w:sz="0" w:space="0" w:color="auto"/>
            <w:right w:val="none" w:sz="0" w:space="0" w:color="auto"/>
          </w:divBdr>
        </w:div>
      </w:divsChild>
    </w:div>
    <w:div w:id="1061565008">
      <w:bodyDiv w:val="1"/>
      <w:marLeft w:val="0"/>
      <w:marRight w:val="0"/>
      <w:marTop w:val="0"/>
      <w:marBottom w:val="0"/>
      <w:divBdr>
        <w:top w:val="none" w:sz="0" w:space="0" w:color="auto"/>
        <w:left w:val="none" w:sz="0" w:space="0" w:color="auto"/>
        <w:bottom w:val="none" w:sz="0" w:space="0" w:color="auto"/>
        <w:right w:val="none" w:sz="0" w:space="0" w:color="auto"/>
      </w:divBdr>
    </w:div>
    <w:div w:id="1080372374">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2112950">
      <w:bodyDiv w:val="1"/>
      <w:marLeft w:val="0"/>
      <w:marRight w:val="0"/>
      <w:marTop w:val="0"/>
      <w:marBottom w:val="0"/>
      <w:divBdr>
        <w:top w:val="none" w:sz="0" w:space="0" w:color="auto"/>
        <w:left w:val="none" w:sz="0" w:space="0" w:color="auto"/>
        <w:bottom w:val="none" w:sz="0" w:space="0" w:color="auto"/>
        <w:right w:val="none" w:sz="0" w:space="0" w:color="auto"/>
      </w:divBdr>
      <w:divsChild>
        <w:div w:id="445858246">
          <w:marLeft w:val="446"/>
          <w:marRight w:val="0"/>
          <w:marTop w:val="0"/>
          <w:marBottom w:val="0"/>
          <w:divBdr>
            <w:top w:val="none" w:sz="0" w:space="0" w:color="auto"/>
            <w:left w:val="none" w:sz="0" w:space="0" w:color="auto"/>
            <w:bottom w:val="none" w:sz="0" w:space="0" w:color="auto"/>
            <w:right w:val="none" w:sz="0" w:space="0" w:color="auto"/>
          </w:divBdr>
        </w:div>
        <w:div w:id="89395607">
          <w:marLeft w:val="446"/>
          <w:marRight w:val="0"/>
          <w:marTop w:val="0"/>
          <w:marBottom w:val="0"/>
          <w:divBdr>
            <w:top w:val="none" w:sz="0" w:space="0" w:color="auto"/>
            <w:left w:val="none" w:sz="0" w:space="0" w:color="auto"/>
            <w:bottom w:val="none" w:sz="0" w:space="0" w:color="auto"/>
            <w:right w:val="none" w:sz="0" w:space="0" w:color="auto"/>
          </w:divBdr>
        </w:div>
      </w:divsChild>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28164651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3792793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39969622">
      <w:bodyDiv w:val="1"/>
      <w:marLeft w:val="0"/>
      <w:marRight w:val="0"/>
      <w:marTop w:val="0"/>
      <w:marBottom w:val="0"/>
      <w:divBdr>
        <w:top w:val="none" w:sz="0" w:space="0" w:color="auto"/>
        <w:left w:val="none" w:sz="0" w:space="0" w:color="auto"/>
        <w:bottom w:val="none" w:sz="0" w:space="0" w:color="auto"/>
        <w:right w:val="none" w:sz="0" w:space="0" w:color="auto"/>
      </w:divBdr>
    </w:div>
    <w:div w:id="1557081423">
      <w:bodyDiv w:val="1"/>
      <w:marLeft w:val="0"/>
      <w:marRight w:val="0"/>
      <w:marTop w:val="0"/>
      <w:marBottom w:val="0"/>
      <w:divBdr>
        <w:top w:val="none" w:sz="0" w:space="0" w:color="auto"/>
        <w:left w:val="none" w:sz="0" w:space="0" w:color="auto"/>
        <w:bottom w:val="none" w:sz="0" w:space="0" w:color="auto"/>
        <w:right w:val="none" w:sz="0" w:space="0" w:color="auto"/>
      </w:divBdr>
      <w:divsChild>
        <w:div w:id="1574193777">
          <w:marLeft w:val="418"/>
          <w:marRight w:val="0"/>
          <w:marTop w:val="0"/>
          <w:marBottom w:val="0"/>
          <w:divBdr>
            <w:top w:val="none" w:sz="0" w:space="0" w:color="auto"/>
            <w:left w:val="none" w:sz="0" w:space="0" w:color="auto"/>
            <w:bottom w:val="none" w:sz="0" w:space="0" w:color="auto"/>
            <w:right w:val="none" w:sz="0" w:space="0" w:color="auto"/>
          </w:divBdr>
        </w:div>
      </w:divsChild>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37754605">
      <w:bodyDiv w:val="1"/>
      <w:marLeft w:val="0"/>
      <w:marRight w:val="0"/>
      <w:marTop w:val="0"/>
      <w:marBottom w:val="0"/>
      <w:divBdr>
        <w:top w:val="none" w:sz="0" w:space="0" w:color="auto"/>
        <w:left w:val="none" w:sz="0" w:space="0" w:color="auto"/>
        <w:bottom w:val="none" w:sz="0" w:space="0" w:color="auto"/>
        <w:right w:val="none" w:sz="0" w:space="0" w:color="auto"/>
      </w:divBdr>
      <w:divsChild>
        <w:div w:id="1804692160">
          <w:marLeft w:val="274"/>
          <w:marRight w:val="0"/>
          <w:marTop w:val="150"/>
          <w:marBottom w:val="80"/>
          <w:divBdr>
            <w:top w:val="none" w:sz="0" w:space="0" w:color="auto"/>
            <w:left w:val="none" w:sz="0" w:space="0" w:color="auto"/>
            <w:bottom w:val="none" w:sz="0" w:space="0" w:color="auto"/>
            <w:right w:val="none" w:sz="0" w:space="0" w:color="auto"/>
          </w:divBdr>
        </w:div>
        <w:div w:id="1688797907">
          <w:marLeft w:val="274"/>
          <w:marRight w:val="0"/>
          <w:marTop w:val="150"/>
          <w:marBottom w:val="80"/>
          <w:divBdr>
            <w:top w:val="none" w:sz="0" w:space="0" w:color="auto"/>
            <w:left w:val="none" w:sz="0" w:space="0" w:color="auto"/>
            <w:bottom w:val="none" w:sz="0" w:space="0" w:color="auto"/>
            <w:right w:val="none" w:sz="0" w:space="0" w:color="auto"/>
          </w:divBdr>
        </w:div>
        <w:div w:id="1760564302">
          <w:marLeft w:val="418"/>
          <w:marRight w:val="0"/>
          <w:marTop w:val="0"/>
          <w:marBottom w:val="0"/>
          <w:divBdr>
            <w:top w:val="none" w:sz="0" w:space="0" w:color="auto"/>
            <w:left w:val="none" w:sz="0" w:space="0" w:color="auto"/>
            <w:bottom w:val="none" w:sz="0" w:space="0" w:color="auto"/>
            <w:right w:val="none" w:sz="0" w:space="0" w:color="auto"/>
          </w:divBdr>
        </w:div>
        <w:div w:id="182600524">
          <w:marLeft w:val="418"/>
          <w:marRight w:val="0"/>
          <w:marTop w:val="0"/>
          <w:marBottom w:val="0"/>
          <w:divBdr>
            <w:top w:val="none" w:sz="0" w:space="0" w:color="auto"/>
            <w:left w:val="none" w:sz="0" w:space="0" w:color="auto"/>
            <w:bottom w:val="none" w:sz="0" w:space="0" w:color="auto"/>
            <w:right w:val="none" w:sz="0" w:space="0" w:color="auto"/>
          </w:divBdr>
        </w:div>
        <w:div w:id="872956675">
          <w:marLeft w:val="418"/>
          <w:marRight w:val="0"/>
          <w:marTop w:val="0"/>
          <w:marBottom w:val="0"/>
          <w:divBdr>
            <w:top w:val="none" w:sz="0" w:space="0" w:color="auto"/>
            <w:left w:val="none" w:sz="0" w:space="0" w:color="auto"/>
            <w:bottom w:val="none" w:sz="0" w:space="0" w:color="auto"/>
            <w:right w:val="none" w:sz="0" w:space="0" w:color="auto"/>
          </w:divBdr>
        </w:div>
        <w:div w:id="442698208">
          <w:marLeft w:val="274"/>
          <w:marRight w:val="0"/>
          <w:marTop w:val="150"/>
          <w:marBottom w:val="8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63283135">
      <w:bodyDiv w:val="1"/>
      <w:marLeft w:val="0"/>
      <w:marRight w:val="0"/>
      <w:marTop w:val="0"/>
      <w:marBottom w:val="0"/>
      <w:divBdr>
        <w:top w:val="none" w:sz="0" w:space="0" w:color="auto"/>
        <w:left w:val="none" w:sz="0" w:space="0" w:color="auto"/>
        <w:bottom w:val="none" w:sz="0" w:space="0" w:color="auto"/>
        <w:right w:val="none" w:sz="0" w:space="0" w:color="auto"/>
      </w:divBdr>
      <w:divsChild>
        <w:div w:id="352075080">
          <w:marLeft w:val="274"/>
          <w:marRight w:val="0"/>
          <w:marTop w:val="150"/>
          <w:marBottom w:val="80"/>
          <w:divBdr>
            <w:top w:val="none" w:sz="0" w:space="0" w:color="auto"/>
            <w:left w:val="none" w:sz="0" w:space="0" w:color="auto"/>
            <w:bottom w:val="none" w:sz="0" w:space="0" w:color="auto"/>
            <w:right w:val="none" w:sz="0" w:space="0" w:color="auto"/>
          </w:divBdr>
        </w:div>
        <w:div w:id="1948191053">
          <w:marLeft w:val="274"/>
          <w:marRight w:val="0"/>
          <w:marTop w:val="150"/>
          <w:marBottom w:val="80"/>
          <w:divBdr>
            <w:top w:val="none" w:sz="0" w:space="0" w:color="auto"/>
            <w:left w:val="none" w:sz="0" w:space="0" w:color="auto"/>
            <w:bottom w:val="none" w:sz="0" w:space="0" w:color="auto"/>
            <w:right w:val="none" w:sz="0" w:space="0" w:color="auto"/>
          </w:divBdr>
        </w:div>
        <w:div w:id="776370945">
          <w:marLeft w:val="274"/>
          <w:marRight w:val="0"/>
          <w:marTop w:val="150"/>
          <w:marBottom w:val="80"/>
          <w:divBdr>
            <w:top w:val="none" w:sz="0" w:space="0" w:color="auto"/>
            <w:left w:val="none" w:sz="0" w:space="0" w:color="auto"/>
            <w:bottom w:val="none" w:sz="0" w:space="0" w:color="auto"/>
            <w:right w:val="none" w:sz="0" w:space="0" w:color="auto"/>
          </w:divBdr>
        </w:div>
      </w:divsChild>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ldefense.com/v3/__https:/www.3gpp.org/ftp/TSG_RAN/WG4_Radio/TSGR4_100-e/Docs/R4-2115785.zip__;!!Emaut56SYw!miVY-o3vKXu0BidJMjeMZhw7rjXateTKweK11Px7UzwG4WM_Rs7uixI8UrCPqHT_3Q$"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D6993-8EE5-4CF8-9376-7BC57F96B7AA}">
  <ds:schemaRefs>
    <ds:schemaRef ds:uri="http://schemas.microsoft.com/sharepoint/v3/contenttype/forms"/>
  </ds:schemaRefs>
</ds:datastoreItem>
</file>

<file path=customXml/itemProps2.xml><?xml version="1.0" encoding="utf-8"?>
<ds:datastoreItem xmlns:ds="http://schemas.openxmlformats.org/officeDocument/2006/customXml" ds:itemID="{E5D9B344-997D-4700-A5FC-83A49CF43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2FD389-C680-4661-85BF-07BEA7FA5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7D58DA-36B3-4041-A521-34F81A21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1219</Words>
  <Characters>6950</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Background</vt:lpstr>
      <vt:lpstr>NTN-NTN co-existence</vt:lpstr>
      <vt:lpstr>Conclusions</vt:lpstr>
      <vt:lpstr>References</vt:lpstr>
    </vt:vector>
  </TitlesOfParts>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2021-10-22T20:10:00Z</dcterms:created>
  <dcterms:modified xsi:type="dcterms:W3CDTF">2021-10-22T22:03:00Z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